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38D2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eastAsia="宋体"/>
          <w:b/>
          <w:bCs/>
          <w:sz w:val="28"/>
          <w:szCs w:val="36"/>
          <w:lang w:val="en-US" w:eastAsia="zh-CN"/>
        </w:rPr>
      </w:pPr>
      <w:bookmarkStart w:id="0" w:name="_GoBack"/>
      <w:bookmarkEnd w:id="0"/>
      <w:r>
        <w:rPr>
          <w:rFonts w:hint="eastAsia"/>
          <w:b/>
          <w:bCs/>
          <w:sz w:val="28"/>
          <w:szCs w:val="36"/>
          <w:lang w:val="en-US" w:eastAsia="zh-CN"/>
        </w:rPr>
        <w:t>第五课 守望精神家园</w:t>
      </w:r>
    </w:p>
    <w:p w14:paraId="6FAABE4A">
      <w:pPr>
        <w:rPr>
          <w:b/>
          <w:bCs/>
          <w:sz w:val="24"/>
          <w:szCs w:val="32"/>
        </w:rPr>
      </w:pPr>
      <w:r>
        <w:rPr>
          <w:rFonts w:hint="eastAsia"/>
          <w:b/>
          <w:bCs/>
          <w:sz w:val="28"/>
          <w:szCs w:val="36"/>
        </w:rPr>
        <w:t xml:space="preserve">                                 </w:t>
      </w:r>
      <w:r>
        <w:rPr>
          <w:rFonts w:hint="eastAsia"/>
          <w:b/>
          <w:bCs/>
          <w:sz w:val="24"/>
          <w:szCs w:val="32"/>
        </w:rPr>
        <w:t>班级：</w:t>
      </w:r>
      <w:r>
        <w:rPr>
          <w:rFonts w:hint="eastAsia"/>
          <w:b/>
          <w:bCs/>
          <w:sz w:val="24"/>
          <w:szCs w:val="32"/>
          <w:u w:val="single"/>
        </w:rPr>
        <w:t xml:space="preserve">         </w:t>
      </w:r>
      <w:r>
        <w:rPr>
          <w:rFonts w:hint="eastAsia"/>
          <w:b/>
          <w:bCs/>
          <w:sz w:val="24"/>
          <w:szCs w:val="32"/>
        </w:rPr>
        <w:t xml:space="preserve"> 姓名：</w:t>
      </w:r>
      <w:r>
        <w:rPr>
          <w:rFonts w:hint="eastAsia"/>
          <w:b/>
          <w:bCs/>
          <w:sz w:val="24"/>
          <w:szCs w:val="32"/>
          <w:u w:val="single"/>
        </w:rPr>
        <w:t xml:space="preserve">         </w:t>
      </w:r>
    </w:p>
    <w:p w14:paraId="7C6A8AB3">
      <w:pPr>
        <w:rPr>
          <w:b/>
          <w:bCs/>
          <w:sz w:val="24"/>
          <w:szCs w:val="32"/>
        </w:rPr>
      </w:pPr>
    </w:p>
    <w:p w14:paraId="03397360">
      <w:pPr>
        <w:rPr>
          <w:rFonts w:hint="eastAsia"/>
          <w:b/>
          <w:bCs/>
          <w:sz w:val="24"/>
          <w:szCs w:val="32"/>
        </w:rPr>
      </w:pPr>
      <w:r>
        <w:rPr>
          <w:rFonts w:hint="eastAsia"/>
          <w:b/>
          <w:bCs/>
          <w:sz w:val="24"/>
          <w:szCs w:val="32"/>
        </w:rPr>
        <w:t>一、核心知识结构</w:t>
      </w:r>
    </w:p>
    <w:p w14:paraId="5E0D34F2">
      <w:pPr>
        <w:rPr>
          <w:rFonts w:hint="eastAsia"/>
          <w:b/>
          <w:bCs/>
          <w:sz w:val="24"/>
          <w:szCs w:val="32"/>
          <w:lang w:eastAsia="zh-CN"/>
        </w:rPr>
      </w:pPr>
    </w:p>
    <w:p w14:paraId="51E479F5">
      <w:pPr>
        <w:rPr>
          <w:rFonts w:hint="eastAsia"/>
          <w:b/>
          <w:bCs/>
          <w:sz w:val="24"/>
          <w:szCs w:val="32"/>
        </w:rPr>
      </w:pPr>
      <w:r>
        <w:drawing>
          <wp:inline distT="0" distB="0" distL="114300" distR="114300">
            <wp:extent cx="5812155" cy="2353310"/>
            <wp:effectExtent l="0" t="0" r="7620" b="8890"/>
            <wp:docPr id="5" name="239SRJSX补02.jpg" descr="id:2147488189;FounderCES"/>
            <wp:cNvGraphicFramePr/>
            <a:graphic xmlns:a="http://schemas.openxmlformats.org/drawingml/2006/main">
              <a:graphicData uri="http://schemas.openxmlformats.org/drawingml/2006/picture">
                <pic:pic xmlns:pic="http://schemas.openxmlformats.org/drawingml/2006/picture">
                  <pic:nvPicPr>
                    <pic:cNvPr id="5" name="239SRJSX补02.jpg" descr="id:2147488189;FounderCES"/>
                    <pic:cNvPicPr/>
                  </pic:nvPicPr>
                  <pic:blipFill>
                    <a:blip r:embed="rId6"/>
                    <a:stretch>
                      <a:fillRect/>
                    </a:stretch>
                  </pic:blipFill>
                  <pic:spPr>
                    <a:xfrm>
                      <a:off x="0" y="0"/>
                      <a:ext cx="5812155" cy="2353310"/>
                    </a:xfrm>
                    <a:prstGeom prst="rect">
                      <a:avLst/>
                    </a:prstGeom>
                  </pic:spPr>
                </pic:pic>
              </a:graphicData>
            </a:graphic>
          </wp:inline>
        </w:drawing>
      </w:r>
    </w:p>
    <w:p w14:paraId="6629E4AA">
      <w:pPr>
        <w:rPr>
          <w:rFonts w:hint="eastAsia"/>
          <w:b/>
          <w:bCs/>
          <w:sz w:val="24"/>
          <w:szCs w:val="32"/>
        </w:rPr>
      </w:pPr>
    </w:p>
    <w:p w14:paraId="5EF0139F">
      <w:pPr>
        <w:rPr>
          <w:rFonts w:hint="eastAsia"/>
          <w:b/>
          <w:bCs/>
          <w:sz w:val="24"/>
          <w:szCs w:val="32"/>
        </w:rPr>
      </w:pPr>
    </w:p>
    <w:p w14:paraId="5D939BFF">
      <w:pPr>
        <w:rPr>
          <w:rFonts w:hint="eastAsia"/>
          <w:b/>
          <w:bCs/>
          <w:sz w:val="24"/>
          <w:szCs w:val="32"/>
        </w:rPr>
      </w:pPr>
      <w:r>
        <w:drawing>
          <wp:inline distT="0" distB="0" distL="114300" distR="114300">
            <wp:extent cx="5836285" cy="2183130"/>
            <wp:effectExtent l="0" t="0" r="2540" b="7620"/>
            <wp:docPr id="3" name="239SRJSX补03.jpg" descr="id:2147488255;FounderCES"/>
            <wp:cNvGraphicFramePr/>
            <a:graphic xmlns:a="http://schemas.openxmlformats.org/drawingml/2006/main">
              <a:graphicData uri="http://schemas.openxmlformats.org/drawingml/2006/picture">
                <pic:pic xmlns:pic="http://schemas.openxmlformats.org/drawingml/2006/picture">
                  <pic:nvPicPr>
                    <pic:cNvPr id="3" name="239SRJSX补03.jpg" descr="id:2147488255;FounderCES"/>
                    <pic:cNvPicPr/>
                  </pic:nvPicPr>
                  <pic:blipFill>
                    <a:blip r:embed="rId7"/>
                    <a:stretch>
                      <a:fillRect/>
                    </a:stretch>
                  </pic:blipFill>
                  <pic:spPr>
                    <a:xfrm>
                      <a:off x="0" y="0"/>
                      <a:ext cx="5836285" cy="2183130"/>
                    </a:xfrm>
                    <a:prstGeom prst="rect">
                      <a:avLst/>
                    </a:prstGeom>
                  </pic:spPr>
                </pic:pic>
              </a:graphicData>
            </a:graphic>
          </wp:inline>
        </w:drawing>
      </w:r>
    </w:p>
    <w:p w14:paraId="051ED49E">
      <w:pPr>
        <w:rPr>
          <w:rFonts w:hint="eastAsia"/>
          <w:b/>
          <w:bCs/>
          <w:sz w:val="24"/>
          <w:szCs w:val="32"/>
        </w:rPr>
      </w:pPr>
    </w:p>
    <w:p w14:paraId="0263FB5F">
      <w:pPr>
        <w:rPr>
          <w:rFonts w:hint="eastAsia"/>
          <w:b/>
          <w:bCs/>
          <w:sz w:val="24"/>
          <w:szCs w:val="32"/>
        </w:rPr>
      </w:pPr>
    </w:p>
    <w:p w14:paraId="7BCB2A92">
      <w:pPr>
        <w:rPr>
          <w:rFonts w:hint="eastAsia"/>
          <w:b/>
          <w:bCs/>
          <w:sz w:val="24"/>
          <w:szCs w:val="32"/>
        </w:rPr>
      </w:pPr>
    </w:p>
    <w:p w14:paraId="2E93F0F2">
      <w:pPr>
        <w:rPr>
          <w:b/>
          <w:bCs/>
          <w:color w:val="0000FF"/>
          <w:sz w:val="24"/>
          <w:szCs w:val="32"/>
        </w:rPr>
      </w:pPr>
      <w:r>
        <w:rPr>
          <w:rFonts w:hint="eastAsia"/>
          <w:b/>
          <w:bCs/>
          <w:sz w:val="24"/>
          <w:szCs w:val="32"/>
        </w:rPr>
        <w:t>二、单项选择题</w:t>
      </w:r>
    </w:p>
    <w:p w14:paraId="1B9663F8">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1、近两年河南卫视陆续打造出《唐宫夜宴》、《元宵奇妙夜》、《中秋奇妙游》等一系列“炸场”的现象级出圈节目，用现代科技配合传统文化的“混搭风”，打造出一系列美轮美奂的视听盛宴。“以古人之规矩，开自己之生面”，让国内外不少观众由衷赞叹。这样做（　　）</w:t>
      </w:r>
    </w:p>
    <w:p w14:paraId="15A9304B">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①传承了全部中华传统文化，增强中华民族自信心和自豪感</w:t>
      </w:r>
    </w:p>
    <w:p w14:paraId="6C74253A">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②有利于传承和弘扬源远流长、博大精深的中华文化</w:t>
      </w:r>
    </w:p>
    <w:p w14:paraId="576031D0">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③推动中华文化走向世界，提升中华文化的国际影响力</w:t>
      </w:r>
    </w:p>
    <w:p w14:paraId="0CD3C369">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④推动中华优秀传统文化实现创造性转化和创新性发展</w:t>
      </w:r>
    </w:p>
    <w:p w14:paraId="491A3E7D">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A．①②③</w:t>
      </w:r>
      <w:r>
        <w:rPr>
          <w:rFonts w:hint="eastAsia" w:ascii="宋体" w:hAnsi="宋体" w:eastAsia="宋体" w:cs="宋体"/>
          <w:sz w:val="21"/>
          <w:szCs w:val="21"/>
        </w:rPr>
        <w:tab/>
      </w:r>
      <w:r>
        <w:rPr>
          <w:rFonts w:hint="eastAsia" w:ascii="宋体" w:hAnsi="宋体" w:eastAsia="宋体" w:cs="宋体"/>
          <w:sz w:val="21"/>
          <w:szCs w:val="21"/>
        </w:rPr>
        <w:t>B．①②④</w:t>
      </w:r>
      <w:r>
        <w:rPr>
          <w:rFonts w:hint="eastAsia" w:ascii="宋体" w:hAnsi="宋体" w:eastAsia="宋体" w:cs="宋体"/>
          <w:sz w:val="21"/>
          <w:szCs w:val="21"/>
        </w:rPr>
        <w:tab/>
      </w:r>
      <w:r>
        <w:rPr>
          <w:rFonts w:hint="eastAsia" w:ascii="宋体" w:hAnsi="宋体" w:eastAsia="宋体" w:cs="宋体"/>
          <w:sz w:val="21"/>
          <w:szCs w:val="21"/>
        </w:rPr>
        <w:t>C．①③④</w:t>
      </w:r>
      <w:r>
        <w:rPr>
          <w:rFonts w:hint="eastAsia" w:ascii="宋体" w:hAnsi="宋体" w:eastAsia="宋体" w:cs="宋体"/>
          <w:sz w:val="21"/>
          <w:szCs w:val="21"/>
        </w:rPr>
        <w:tab/>
      </w:r>
      <w:r>
        <w:rPr>
          <w:rFonts w:hint="eastAsia" w:ascii="宋体" w:hAnsi="宋体" w:eastAsia="宋体" w:cs="宋体"/>
          <w:sz w:val="21"/>
          <w:szCs w:val="21"/>
        </w:rPr>
        <w:t>D．②③④</w:t>
      </w:r>
    </w:p>
    <w:p w14:paraId="3A6A9B26">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2、2023年7月30日受京津冀地区持续强降雨影响，从乌海西开往北京丰台的K396次列车被紧急扣停在落坡岭站。包括赵阳在内的32名乘务人员安抚旅客情绪，保障旅客餐食，带领976名旅客经历105个小时后成功转移至北京丰台站，被授予了“呼和浩特局集团公司工人先锋号”荣誉称号。列车乘务员（　　）</w:t>
      </w:r>
    </w:p>
    <w:p w14:paraId="48324433">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①用行动践行了敬业友善的社会主义核心价值观</w:t>
      </w:r>
    </w:p>
    <w:p w14:paraId="2BCE466E">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②传承了自强不息，勤劳勇敢的中华传统美德</w:t>
      </w:r>
    </w:p>
    <w:p w14:paraId="66AFA667">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③彰显了在危急关头不畏艰险、迎难而上的奋进品格</w:t>
      </w:r>
    </w:p>
    <w:p w14:paraId="5124BA5B">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④弘扬了新时代的以改革创新为核心的中华民族精神</w:t>
      </w:r>
    </w:p>
    <w:p w14:paraId="17072B87">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A．①②③</w:t>
      </w:r>
      <w:r>
        <w:rPr>
          <w:rFonts w:hint="eastAsia" w:ascii="宋体" w:hAnsi="宋体" w:eastAsia="宋体" w:cs="宋体"/>
          <w:sz w:val="21"/>
          <w:szCs w:val="21"/>
        </w:rPr>
        <w:tab/>
      </w:r>
      <w:r>
        <w:rPr>
          <w:rFonts w:hint="eastAsia" w:ascii="宋体" w:hAnsi="宋体" w:eastAsia="宋体" w:cs="宋体"/>
          <w:sz w:val="21"/>
          <w:szCs w:val="21"/>
        </w:rPr>
        <w:t>B．①②④</w:t>
      </w:r>
      <w:r>
        <w:rPr>
          <w:rFonts w:hint="eastAsia" w:ascii="宋体" w:hAnsi="宋体" w:eastAsia="宋体" w:cs="宋体"/>
          <w:sz w:val="21"/>
          <w:szCs w:val="21"/>
        </w:rPr>
        <w:tab/>
      </w:r>
      <w:r>
        <w:rPr>
          <w:rFonts w:hint="eastAsia" w:ascii="宋体" w:hAnsi="宋体" w:eastAsia="宋体" w:cs="宋体"/>
          <w:sz w:val="21"/>
          <w:szCs w:val="21"/>
        </w:rPr>
        <w:t>C．①③④</w:t>
      </w:r>
      <w:r>
        <w:rPr>
          <w:rFonts w:hint="eastAsia" w:ascii="宋体" w:hAnsi="宋体" w:eastAsia="宋体" w:cs="宋体"/>
          <w:sz w:val="21"/>
          <w:szCs w:val="21"/>
        </w:rPr>
        <w:tab/>
      </w:r>
      <w:r>
        <w:rPr>
          <w:rFonts w:hint="eastAsia" w:ascii="宋体" w:hAnsi="宋体" w:eastAsia="宋体" w:cs="宋体"/>
          <w:sz w:val="21"/>
          <w:szCs w:val="21"/>
        </w:rPr>
        <w:t>D．②③④</w:t>
      </w:r>
    </w:p>
    <w:p w14:paraId="748DD9A5">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3、在纪念抗美援朝战争71周年之际，电影《长津湖》热度爆棚。影片以史诗级的手法，全景式再现了抗美援朝战争中长津湖战役的全貌，展示了志愿军战士服从命令视死如归、冻成冰雕也不退缩的革命精神。关于这种精神说法错误的是（　　）</w:t>
      </w:r>
    </w:p>
    <w:p w14:paraId="74533A34">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①是以爱国主义为核心的民族精神的集中体现</w:t>
      </w:r>
    </w:p>
    <w:p w14:paraId="21E6278D">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②激励中华儿女为实现中国梦不懈奋斗的精神动力</w:t>
      </w:r>
    </w:p>
    <w:p w14:paraId="3F4765C5">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③是中华文化的精髓</w:t>
      </w:r>
    </w:p>
    <w:p w14:paraId="35FB4579">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④是新时代中国精神的集中体现</w:t>
      </w:r>
    </w:p>
    <w:p w14:paraId="5FD889F7">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A．①②③</w:t>
      </w:r>
      <w:r>
        <w:rPr>
          <w:rFonts w:hint="eastAsia" w:ascii="宋体" w:hAnsi="宋体" w:eastAsia="宋体" w:cs="宋体"/>
          <w:sz w:val="21"/>
          <w:szCs w:val="21"/>
        </w:rPr>
        <w:tab/>
      </w:r>
      <w:r>
        <w:rPr>
          <w:rFonts w:hint="eastAsia" w:ascii="宋体" w:hAnsi="宋体" w:eastAsia="宋体" w:cs="宋体"/>
          <w:sz w:val="21"/>
          <w:szCs w:val="21"/>
        </w:rPr>
        <w:t>B．①②④</w:t>
      </w:r>
      <w:r>
        <w:rPr>
          <w:rFonts w:hint="eastAsia" w:ascii="宋体" w:hAnsi="宋体" w:eastAsia="宋体" w:cs="宋体"/>
          <w:sz w:val="21"/>
          <w:szCs w:val="21"/>
        </w:rPr>
        <w:tab/>
      </w:r>
      <w:r>
        <w:rPr>
          <w:rFonts w:hint="eastAsia" w:ascii="宋体" w:hAnsi="宋体" w:eastAsia="宋体" w:cs="宋体"/>
          <w:sz w:val="21"/>
          <w:szCs w:val="21"/>
        </w:rPr>
        <w:t>C．①③④</w:t>
      </w:r>
      <w:r>
        <w:rPr>
          <w:rFonts w:hint="eastAsia" w:ascii="宋体" w:hAnsi="宋体" w:eastAsia="宋体" w:cs="宋体"/>
          <w:sz w:val="21"/>
          <w:szCs w:val="21"/>
        </w:rPr>
        <w:tab/>
      </w:r>
      <w:r>
        <w:rPr>
          <w:rFonts w:hint="eastAsia" w:ascii="宋体" w:hAnsi="宋体" w:eastAsia="宋体" w:cs="宋体"/>
          <w:sz w:val="21"/>
          <w:szCs w:val="21"/>
        </w:rPr>
        <w:t>D．②③④</w:t>
      </w:r>
    </w:p>
    <w:p w14:paraId="3E1B8CA8">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cs="宋体"/>
          <w:sz w:val="21"/>
          <w:szCs w:val="21"/>
          <w:lang w:val="en-US" w:eastAsia="zh-CN"/>
        </w:rPr>
        <w:t>4</w:t>
      </w:r>
      <w:r>
        <w:rPr>
          <w:rFonts w:hint="eastAsia" w:ascii="宋体" w:hAnsi="宋体" w:eastAsia="宋体" w:cs="宋体"/>
          <w:sz w:val="21"/>
          <w:szCs w:val="21"/>
        </w:rPr>
        <w:t>、“富强、民主”连通“民惟邦本，本固邦宁”“民为贵”的质朴理想；“公正、法治”汲取“奉法者强则国强，奉法者弱则国弱”的崇法思想；“诚信、友善”吸收“人而无信不知其可也”“仁者爱人”的价值追求……对此，下列理解正确的是（   ）</w:t>
      </w:r>
    </w:p>
    <w:p w14:paraId="0B5F9D7E">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A. 赓续文化血脉，固守中华文化基因</w:t>
      </w:r>
    </w:p>
    <w:p w14:paraId="2468CBF0">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B. 文化多样性是人类社会的基本特征</w:t>
      </w:r>
    </w:p>
    <w:p w14:paraId="4AB5CA33">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C. 借鉴优秀外来文化，促进世界文明交流</w:t>
      </w:r>
    </w:p>
    <w:p w14:paraId="201BB76F">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D. 中华优秀传统文化为社会主义核心价值观提供丰富滋养</w:t>
      </w:r>
    </w:p>
    <w:p w14:paraId="624490DB">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cs="宋体"/>
          <w:sz w:val="21"/>
          <w:szCs w:val="21"/>
          <w:lang w:val="en-US" w:eastAsia="zh-CN"/>
        </w:rPr>
        <w:t>5</w:t>
      </w:r>
      <w:r>
        <w:rPr>
          <w:rFonts w:hint="eastAsia" w:ascii="宋体" w:hAnsi="宋体" w:eastAsia="宋体" w:cs="宋体"/>
          <w:sz w:val="21"/>
          <w:szCs w:val="21"/>
        </w:rPr>
        <w:t>、为了解决古籍保护与利用之间的矛盾，借助数字技术，将更多原始书影转化为便于借阅的微缩胶卷、便于检索的电子数据库、便于理解的知识图谱，让古籍以新的形式延续生命、换发光彩，这有利于（    ）</w:t>
      </w:r>
    </w:p>
    <w:p w14:paraId="45E55140">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 xml:space="preserve">①赋予古籍新的文化内容      </w:t>
      </w:r>
    </w:p>
    <w:p w14:paraId="210D01BC">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②传承中华文明，增强文化自信</w:t>
      </w:r>
    </w:p>
    <w:p w14:paraId="1CEFA5B3">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 xml:space="preserve">③使其成为中华文化之瑰宝    </w:t>
      </w:r>
    </w:p>
    <w:p w14:paraId="708049D1">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④赓续共同记忆，守护中华文脉</w:t>
      </w:r>
    </w:p>
    <w:p w14:paraId="16496797">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A. ①③</w:t>
      </w:r>
      <w:r>
        <w:rPr>
          <w:rFonts w:hint="eastAsia" w:ascii="宋体" w:hAnsi="宋体" w:eastAsia="宋体" w:cs="宋体"/>
          <w:sz w:val="21"/>
          <w:szCs w:val="21"/>
        </w:rPr>
        <w:tab/>
      </w:r>
      <w:r>
        <w:rPr>
          <w:rFonts w:hint="eastAsia" w:ascii="宋体" w:hAnsi="宋体" w:eastAsia="宋体" w:cs="宋体"/>
          <w:sz w:val="21"/>
          <w:szCs w:val="21"/>
        </w:rPr>
        <w:t>B. ①④</w:t>
      </w:r>
      <w:r>
        <w:rPr>
          <w:rFonts w:hint="eastAsia" w:ascii="宋体" w:hAnsi="宋体" w:eastAsia="宋体" w:cs="宋体"/>
          <w:sz w:val="21"/>
          <w:szCs w:val="21"/>
        </w:rPr>
        <w:tab/>
      </w:r>
      <w:r>
        <w:rPr>
          <w:rFonts w:hint="eastAsia" w:ascii="宋体" w:hAnsi="宋体" w:eastAsia="宋体" w:cs="宋体"/>
          <w:sz w:val="21"/>
          <w:szCs w:val="21"/>
        </w:rPr>
        <w:t>C. ②③</w:t>
      </w:r>
      <w:r>
        <w:rPr>
          <w:rFonts w:hint="eastAsia" w:ascii="宋体" w:hAnsi="宋体" w:eastAsia="宋体" w:cs="宋体"/>
          <w:sz w:val="21"/>
          <w:szCs w:val="21"/>
        </w:rPr>
        <w:tab/>
      </w:r>
      <w:r>
        <w:rPr>
          <w:rFonts w:hint="eastAsia" w:ascii="宋体" w:hAnsi="宋体" w:eastAsia="宋体" w:cs="宋体"/>
          <w:sz w:val="21"/>
          <w:szCs w:val="21"/>
        </w:rPr>
        <w:t>D. ②④</w:t>
      </w:r>
    </w:p>
    <w:p w14:paraId="5EB3B974">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cs="宋体"/>
          <w:sz w:val="21"/>
          <w:szCs w:val="21"/>
          <w:lang w:val="en-US" w:eastAsia="zh-CN"/>
        </w:rPr>
        <w:t>6</w:t>
      </w:r>
      <w:r>
        <w:rPr>
          <w:rFonts w:hint="eastAsia" w:ascii="宋体" w:hAnsi="宋体" w:eastAsia="宋体" w:cs="宋体"/>
          <w:sz w:val="21"/>
          <w:szCs w:val="21"/>
        </w:rPr>
        <w:t>、一部春秋时期的《道德经》，寥寥五千字，其精神世界却浩瀚无穷。它全面论述了老子的修身、治国、用兵、养生理念。习近平总书记曾多次引用《道德经》经典名句，如“治大国若烹小鲜”“上善若水，水利万物而不争”等，用以阐述治国理政、大国外交之道。时至今日，老子的道家思想在全球学术界都引发着广泛关注和共鸣，是世界各国人民共同的文化财富。这给我们的启示是（　　）</w:t>
      </w:r>
    </w:p>
    <w:p w14:paraId="4CE438F4">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①深入挖掘优秀传统文化时代价值，坚定文化自信</w:t>
      </w:r>
    </w:p>
    <w:p w14:paraId="4041C215">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②推动中华优秀传统文化创造性转化、创新性发展</w:t>
      </w:r>
    </w:p>
    <w:p w14:paraId="0B1027F7">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③各国应当用开放和包容的心态，学习和借鉴优秀外来文化</w:t>
      </w:r>
    </w:p>
    <w:p w14:paraId="65F4B46A">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④立足中国特色社会主义伟大实践，全面继承中华传统文化</w:t>
      </w:r>
    </w:p>
    <w:p w14:paraId="4CAF5568">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A．①②③</w:t>
      </w:r>
      <w:r>
        <w:rPr>
          <w:rFonts w:hint="eastAsia" w:ascii="宋体" w:hAnsi="宋体" w:eastAsia="宋体" w:cs="宋体"/>
          <w:sz w:val="21"/>
          <w:szCs w:val="21"/>
        </w:rPr>
        <w:tab/>
      </w:r>
      <w:r>
        <w:rPr>
          <w:rFonts w:hint="eastAsia" w:ascii="宋体" w:hAnsi="宋体" w:eastAsia="宋体" w:cs="宋体"/>
          <w:sz w:val="21"/>
          <w:szCs w:val="21"/>
        </w:rPr>
        <w:t>B．①②④</w:t>
      </w:r>
      <w:r>
        <w:rPr>
          <w:rFonts w:hint="eastAsia" w:ascii="宋体" w:hAnsi="宋体" w:eastAsia="宋体" w:cs="宋体"/>
          <w:sz w:val="21"/>
          <w:szCs w:val="21"/>
        </w:rPr>
        <w:tab/>
      </w:r>
      <w:r>
        <w:rPr>
          <w:rFonts w:hint="eastAsia" w:ascii="宋体" w:hAnsi="宋体" w:eastAsia="宋体" w:cs="宋体"/>
          <w:sz w:val="21"/>
          <w:szCs w:val="21"/>
        </w:rPr>
        <w:t>C．①③④</w:t>
      </w:r>
      <w:r>
        <w:rPr>
          <w:rFonts w:hint="eastAsia" w:ascii="宋体" w:hAnsi="宋体" w:eastAsia="宋体" w:cs="宋体"/>
          <w:sz w:val="21"/>
          <w:szCs w:val="21"/>
        </w:rPr>
        <w:tab/>
      </w:r>
      <w:r>
        <w:rPr>
          <w:rFonts w:hint="eastAsia" w:ascii="宋体" w:hAnsi="宋体" w:eastAsia="宋体" w:cs="宋体"/>
          <w:sz w:val="21"/>
          <w:szCs w:val="21"/>
        </w:rPr>
        <w:t>D．②③④</w:t>
      </w:r>
    </w:p>
    <w:p w14:paraId="361B6D54">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、在已知的世界四大古文字体系中，尤以殷墟甲骨文为代表的中国古文字体系穿越时空，延续至今。由此，我们可以感受到（　　）</w:t>
      </w:r>
    </w:p>
    <w:p w14:paraId="4CE15DEB">
      <w:pPr>
        <w:keepNext w:val="0"/>
        <w:keepLines w:val="0"/>
        <w:pageBreakBefore w:val="0"/>
        <w:kinsoku/>
        <w:wordWrap/>
        <w:overflowPunct/>
        <w:topLinePunct w:val="0"/>
        <w:autoSpaceDE/>
        <w:autoSpaceDN/>
        <w:bidi w:val="0"/>
        <w:snapToGrid/>
        <w:spacing w:line="240" w:lineRule="auto"/>
        <w:ind w:left="0" w:leftChars="0" w:firstLine="0" w:firstLineChars="0"/>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drawing>
          <wp:inline distT="0" distB="0" distL="114300" distR="114300">
            <wp:extent cx="2124075" cy="1247775"/>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8"/>
                    <a:stretch>
                      <a:fillRect/>
                    </a:stretch>
                  </pic:blipFill>
                  <pic:spPr>
                    <a:xfrm>
                      <a:off x="0" y="0"/>
                      <a:ext cx="2124075" cy="1247775"/>
                    </a:xfrm>
                    <a:prstGeom prst="rect">
                      <a:avLst/>
                    </a:prstGeom>
                    <a:noFill/>
                    <a:ln>
                      <a:noFill/>
                    </a:ln>
                  </pic:spPr>
                </pic:pic>
              </a:graphicData>
            </a:graphic>
          </wp:inline>
        </w:drawing>
      </w:r>
    </w:p>
    <w:p w14:paraId="522CD112">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 xml:space="preserve">①中华文化源远流长、博大精深          </w:t>
      </w:r>
    </w:p>
    <w:p w14:paraId="2B3293C5">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②中华文化薪火相传、历久弥新</w:t>
      </w:r>
    </w:p>
    <w:p w14:paraId="4E0D53D6">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 xml:space="preserve">③独具特色的汉字是中华文化的精髓      </w:t>
      </w:r>
    </w:p>
    <w:p w14:paraId="45266BE1">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④要弘扬中华优秀传统文化，坚定文化自信</w:t>
      </w:r>
    </w:p>
    <w:p w14:paraId="57AEB6EF">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A．①②③</w:t>
      </w:r>
      <w:r>
        <w:rPr>
          <w:rFonts w:hint="eastAsia" w:ascii="宋体" w:hAnsi="宋体" w:eastAsia="宋体" w:cs="宋体"/>
          <w:sz w:val="21"/>
          <w:szCs w:val="21"/>
        </w:rPr>
        <w:tab/>
      </w:r>
      <w:r>
        <w:rPr>
          <w:rFonts w:hint="eastAsia" w:ascii="宋体" w:hAnsi="宋体" w:eastAsia="宋体" w:cs="宋体"/>
          <w:sz w:val="21"/>
          <w:szCs w:val="21"/>
        </w:rPr>
        <w:t>B．①②④</w:t>
      </w:r>
      <w:r>
        <w:rPr>
          <w:rFonts w:hint="eastAsia" w:ascii="宋体" w:hAnsi="宋体" w:eastAsia="宋体" w:cs="宋体"/>
          <w:sz w:val="21"/>
          <w:szCs w:val="21"/>
        </w:rPr>
        <w:tab/>
      </w:r>
      <w:r>
        <w:rPr>
          <w:rFonts w:hint="eastAsia" w:ascii="宋体" w:hAnsi="宋体" w:eastAsia="宋体" w:cs="宋体"/>
          <w:sz w:val="21"/>
          <w:szCs w:val="21"/>
        </w:rPr>
        <w:t>C．①③④</w:t>
      </w:r>
      <w:r>
        <w:rPr>
          <w:rFonts w:hint="eastAsia" w:ascii="宋体" w:hAnsi="宋体" w:eastAsia="宋体" w:cs="宋体"/>
          <w:sz w:val="21"/>
          <w:szCs w:val="21"/>
        </w:rPr>
        <w:tab/>
      </w:r>
      <w:r>
        <w:rPr>
          <w:rFonts w:hint="eastAsia" w:ascii="宋体" w:hAnsi="宋体" w:eastAsia="宋体" w:cs="宋体"/>
          <w:sz w:val="21"/>
          <w:szCs w:val="21"/>
        </w:rPr>
        <w:t>D．②③④</w:t>
      </w:r>
    </w:p>
    <w:p w14:paraId="006ED0D3">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、一百多年前，中国共产党的先驱们创建了中国共产党，形成了伟大建党精神。伟大建党精神，是中国共产党的精神之源，内涵丰富、意境深远，跨越时空、历久弥新，下列伟大建党精神与诗句内涵最接近的是（　　）</w:t>
      </w:r>
    </w:p>
    <w:p w14:paraId="183923A9">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①坚持真理、坚守理想——小荷才露尖尖角，早有蜻蜓立上头</w:t>
      </w:r>
    </w:p>
    <w:p w14:paraId="6429940A">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②践行初心、担当使命——先天下之忧而忧，后天下之乐而乐</w:t>
      </w:r>
    </w:p>
    <w:p w14:paraId="5B08F0C1">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③不怕牺牲、英勇斗争——千磨万击还坚劲，任尔东西南北风</w:t>
      </w:r>
    </w:p>
    <w:p w14:paraId="349B0172">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④对党忠诚、不负人民——仓廪实而知礼节，衣食足而知荣辱</w:t>
      </w:r>
    </w:p>
    <w:p w14:paraId="57B056BC">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 xml:space="preserve">    B．①④</w:t>
      </w:r>
      <w:r>
        <w:rPr>
          <w:rFonts w:hint="eastAsia" w:ascii="宋体" w:hAnsi="宋体" w:eastAsia="宋体" w:cs="宋体"/>
          <w:sz w:val="21"/>
          <w:szCs w:val="21"/>
        </w:rPr>
        <w:tab/>
      </w:r>
      <w:r>
        <w:rPr>
          <w:rFonts w:hint="eastAsia" w:ascii="宋体" w:hAnsi="宋体" w:eastAsia="宋体" w:cs="宋体"/>
          <w:sz w:val="21"/>
          <w:szCs w:val="21"/>
        </w:rPr>
        <w:t xml:space="preserve">     C．②③</w:t>
      </w:r>
      <w:r>
        <w:rPr>
          <w:rFonts w:hint="eastAsia" w:ascii="宋体" w:hAnsi="宋体" w:eastAsia="宋体" w:cs="宋体"/>
          <w:sz w:val="21"/>
          <w:szCs w:val="21"/>
        </w:rPr>
        <w:tab/>
      </w:r>
      <w:r>
        <w:rPr>
          <w:rFonts w:hint="eastAsia" w:ascii="宋体" w:hAnsi="宋体" w:eastAsia="宋体" w:cs="宋体"/>
          <w:sz w:val="21"/>
          <w:szCs w:val="21"/>
        </w:rPr>
        <w:t xml:space="preserve">   D．③④</w:t>
      </w:r>
    </w:p>
    <w:p w14:paraId="4803BB3A">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cs="宋体"/>
          <w:sz w:val="21"/>
          <w:szCs w:val="21"/>
          <w:lang w:val="en-US" w:eastAsia="zh-CN"/>
        </w:rPr>
        <w:t>9、</w:t>
      </w:r>
      <w:r>
        <w:rPr>
          <w:rFonts w:hint="eastAsia" w:ascii="宋体" w:hAnsi="宋体" w:eastAsia="宋体" w:cs="宋体"/>
          <w:sz w:val="21"/>
          <w:szCs w:val="21"/>
          <w:lang w:val="en-US" w:eastAsia="zh-CN"/>
        </w:rPr>
        <w:t>秘鲁的皮乌拉最喜欢写汉字；墨西哥的托马斯被中医深深吸引；13岁的阿伦·皮莱用中文讲述自己与中国语言和美食的故事。汉字、中医、美食(　　)</w:t>
      </w:r>
    </w:p>
    <w:p w14:paraId="12DCDF86">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①展现了中华文化独特的魅力              </w:t>
      </w:r>
    </w:p>
    <w:p w14:paraId="13AD934A">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②呈现了世界上最优秀的文化</w:t>
      </w:r>
    </w:p>
    <w:p w14:paraId="7DF822CF">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③蕴含着博大精深的文化底蕴              </w:t>
      </w:r>
    </w:p>
    <w:p w14:paraId="440692BE">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④得到了所有人的认可和喜爱</w:t>
      </w:r>
    </w:p>
    <w:p w14:paraId="4ACADEDB">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A．①②　　　    B．①③　　　    C．②④　　　     D．③④</w:t>
      </w:r>
    </w:p>
    <w:p w14:paraId="7A33C178">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cs="宋体"/>
          <w:sz w:val="21"/>
          <w:szCs w:val="21"/>
          <w:lang w:val="en-US" w:eastAsia="zh-CN"/>
        </w:rPr>
        <w:t>10、</w:t>
      </w:r>
      <w:r>
        <w:rPr>
          <w:rFonts w:hint="eastAsia" w:ascii="宋体" w:hAnsi="宋体" w:eastAsia="宋体" w:cs="宋体"/>
          <w:sz w:val="21"/>
          <w:szCs w:val="21"/>
          <w:lang w:val="en-US" w:eastAsia="zh-CN"/>
        </w:rPr>
        <w:t>“长太息以掩涕兮，哀民生之多艰”“先天下之忧而忧，后天下之乐而乐”“遗民泪尽胡尘里，南望王师又一年”等诗句中的忧国忧民情怀逐渐成为中华民族的共同价值追求。这表明(　　)</w:t>
      </w:r>
    </w:p>
    <w:p w14:paraId="6C40E86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①中华民族精神为民族复兴提供智力支持</w:t>
      </w:r>
    </w:p>
    <w:p w14:paraId="378F0CA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②中华文化蕴含着中华民族共同培育的民族精神</w:t>
      </w:r>
    </w:p>
    <w:p w14:paraId="210B677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③中华文化积淀着中华民族最深层的精神追求</w:t>
      </w:r>
    </w:p>
    <w:p w14:paraId="0D7ACF06">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④中华传统文化植根于中华民族精神之中</w:t>
      </w:r>
    </w:p>
    <w:p w14:paraId="478EF582">
      <w:pPr>
        <w:keepNext w:val="0"/>
        <w:keepLines w:val="0"/>
        <w:pageBreakBefore w:val="0"/>
        <w:kinsoku/>
        <w:wordWrap/>
        <w:overflowPunct/>
        <w:topLinePunct w:val="0"/>
        <w:autoSpaceDE/>
        <w:autoSpaceDN/>
        <w:bidi w:val="0"/>
        <w:snapToGrid/>
        <w:spacing w:line="240" w:lineRule="auto"/>
        <w:ind w:left="0" w:leftChars="0" w:firstLine="0" w:firstLineChars="0"/>
        <w:rPr>
          <w:rFonts w:hint="eastAsia"/>
          <w:b/>
          <w:bCs/>
          <w:sz w:val="24"/>
          <w:szCs w:val="32"/>
        </w:rPr>
      </w:pPr>
      <w:r>
        <w:rPr>
          <w:rFonts w:hint="eastAsia" w:ascii="宋体" w:hAnsi="宋体" w:eastAsia="宋体" w:cs="宋体"/>
          <w:sz w:val="21"/>
          <w:szCs w:val="21"/>
          <w:lang w:val="en-US" w:eastAsia="zh-CN"/>
        </w:rPr>
        <w:t>A．①②        B．②③        C．②④            D．③④</w:t>
      </w:r>
    </w:p>
    <w:p w14:paraId="082A1BAA">
      <w:pPr>
        <w:rPr>
          <w:rFonts w:hint="eastAsia"/>
          <w:b/>
          <w:bCs/>
          <w:sz w:val="24"/>
          <w:szCs w:val="32"/>
        </w:rPr>
      </w:pPr>
    </w:p>
    <w:p w14:paraId="095C72C8">
      <w:pPr>
        <w:rPr>
          <w:rFonts w:hint="eastAsia"/>
          <w:b/>
          <w:bCs/>
          <w:sz w:val="24"/>
          <w:szCs w:val="32"/>
        </w:rPr>
      </w:pPr>
    </w:p>
    <w:p w14:paraId="6D31762E">
      <w:pPr>
        <w:rPr>
          <w:rFonts w:hint="eastAsia"/>
          <w:b/>
          <w:bCs/>
          <w:sz w:val="24"/>
          <w:szCs w:val="32"/>
        </w:rPr>
      </w:pPr>
    </w:p>
    <w:p w14:paraId="3A78C225">
      <w:pPr>
        <w:rPr>
          <w:rFonts w:hint="eastAsia"/>
          <w:b/>
          <w:bCs/>
          <w:sz w:val="24"/>
          <w:szCs w:val="32"/>
        </w:rPr>
      </w:pPr>
    </w:p>
    <w:p w14:paraId="50A3E269">
      <w:pPr>
        <w:rPr>
          <w:rFonts w:hint="eastAsia"/>
          <w:b/>
          <w:bCs/>
          <w:sz w:val="24"/>
          <w:szCs w:val="32"/>
        </w:rPr>
      </w:pPr>
    </w:p>
    <w:p w14:paraId="589EEF7B">
      <w:pPr>
        <w:rPr>
          <w:rFonts w:hint="eastAsia"/>
          <w:b/>
          <w:bCs/>
          <w:sz w:val="24"/>
          <w:szCs w:val="32"/>
        </w:rPr>
      </w:pPr>
    </w:p>
    <w:p w14:paraId="0F7A9126">
      <w:pPr>
        <w:rPr>
          <w:rFonts w:hint="eastAsia"/>
          <w:b/>
          <w:bCs/>
          <w:sz w:val="24"/>
          <w:szCs w:val="32"/>
        </w:rPr>
      </w:pPr>
    </w:p>
    <w:p w14:paraId="125C30CA">
      <w:pPr>
        <w:rPr>
          <w:rFonts w:hint="eastAsia"/>
          <w:b/>
          <w:bCs/>
          <w:sz w:val="24"/>
          <w:szCs w:val="32"/>
        </w:rPr>
      </w:pPr>
    </w:p>
    <w:p w14:paraId="189906A1">
      <w:pPr>
        <w:rPr>
          <w:rFonts w:hint="eastAsia"/>
          <w:b/>
          <w:bCs/>
          <w:sz w:val="24"/>
          <w:szCs w:val="32"/>
        </w:rPr>
      </w:pPr>
    </w:p>
    <w:p w14:paraId="321C883F">
      <w:r>
        <w:rPr>
          <w:rFonts w:hint="eastAsia"/>
          <w:b/>
          <w:bCs/>
          <w:sz w:val="24"/>
          <w:szCs w:val="32"/>
        </w:rPr>
        <w:t>三、分析探究题</w:t>
      </w:r>
    </w:p>
    <w:p w14:paraId="29608D4F">
      <w:pPr>
        <w:widowControl/>
        <w:numPr>
          <w:ilvl w:val="0"/>
          <w:numId w:val="0"/>
        </w:numPr>
        <w:spacing w:line="240" w:lineRule="auto"/>
        <w:jc w:val="left"/>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1</w:t>
      </w:r>
      <w:r>
        <w:rPr>
          <w:rFonts w:hint="eastAsia" w:ascii="宋体" w:hAnsi="宋体" w:eastAsia="宋体" w:cs="宋体"/>
          <w:b/>
          <w:bCs/>
          <w:kern w:val="0"/>
          <w:sz w:val="21"/>
          <w:szCs w:val="21"/>
          <w:lang w:val="en-US" w:eastAsia="zh-CN"/>
        </w:rPr>
        <w:t>1.</w:t>
      </w:r>
      <w:r>
        <w:rPr>
          <w:rFonts w:hint="eastAsia" w:ascii="宋体" w:hAnsi="宋体" w:cs="宋体"/>
          <w:b/>
          <w:bCs/>
          <w:kern w:val="0"/>
          <w:sz w:val="21"/>
          <w:szCs w:val="21"/>
          <w:lang w:val="en-US" w:eastAsia="zh-CN"/>
        </w:rPr>
        <w:t xml:space="preserve"> 【延续文化血脉】</w:t>
      </w:r>
    </w:p>
    <w:p w14:paraId="701471C1">
      <w:pPr>
        <w:widowControl/>
        <w:numPr>
          <w:ilvl w:val="0"/>
          <w:numId w:val="0"/>
        </w:numPr>
        <w:spacing w:line="240" w:lineRule="auto"/>
        <w:jc w:val="left"/>
        <w:rPr>
          <w:rFonts w:hint="eastAsia" w:ascii="宋体" w:hAnsi="宋体" w:eastAsia="宋体" w:cs="宋体"/>
          <w:sz w:val="21"/>
          <w:szCs w:val="21"/>
          <w:lang w:val="en-US" w:eastAsia="zh-CN"/>
        </w:rPr>
      </w:pPr>
      <w:r>
        <w:rPr>
          <w:rFonts w:hint="eastAsia" w:ascii="宋体" w:hAnsi="宋体" w:cs="宋体"/>
          <w:b/>
          <w:bCs/>
          <w:kern w:val="0"/>
          <w:sz w:val="21"/>
          <w:szCs w:val="21"/>
          <w:lang w:val="en-US" w:eastAsia="zh-CN"/>
        </w:rPr>
        <w:t>【人工智能+】</w:t>
      </w:r>
      <w:r>
        <w:rPr>
          <w:rFonts w:hint="eastAsia" w:ascii="宋体" w:hAnsi="宋体" w:eastAsia="宋体" w:cs="宋体"/>
          <w:sz w:val="21"/>
          <w:szCs w:val="21"/>
          <w:lang w:val="en-US" w:eastAsia="zh-CN"/>
        </w:rPr>
        <w:t>当今AI（人工智能）蓬勃发展，2024年“人工智能+”首次被写入我国《政府工作报告》。</w:t>
      </w:r>
    </w:p>
    <w:tbl>
      <w:tblPr>
        <w:tblStyle w:val="5"/>
        <w:tblW w:w="0" w:type="auto"/>
        <w:tblInd w:w="-5"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83"/>
        <w:gridCol w:w="7488"/>
      </w:tblGrid>
      <w:tr w14:paraId="248AB71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90" w:hRule="atLeast"/>
        </w:trPr>
        <w:tc>
          <w:tcPr>
            <w:tcW w:w="883" w:type="dxa"/>
            <w:noWrap w:val="0"/>
            <w:vAlign w:val="top"/>
          </w:tcPr>
          <w:p w14:paraId="4CFC94A9">
            <w:pPr>
              <w:widowControl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AI赋能</w:t>
            </w:r>
          </w:p>
        </w:tc>
        <w:tc>
          <w:tcPr>
            <w:tcW w:w="7488" w:type="dxa"/>
            <w:noWrap w:val="0"/>
            <w:vAlign w:val="top"/>
          </w:tcPr>
          <w:p w14:paraId="65CD5EB1">
            <w:pPr>
              <w:widowControl w:val="0"/>
              <w:spacing w:line="36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I+中华文化，惊艳世界。AI数字中国风少女“元曦”，穿越3300年带领大家探源中国汉字源头——甲骨文，走进剪纸世界，感受中国民俗文化的无限魅力；飞天少女“伽瑶”“天好”，从敦煌壁画中“复活”，向世界讲述敦煌历史，讲述中国传统文化故事，在海内外吸粉无数。</w:t>
            </w:r>
          </w:p>
        </w:tc>
      </w:tr>
      <w:tr w14:paraId="78B561C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83" w:type="dxa"/>
            <w:noWrap w:val="0"/>
            <w:vAlign w:val="top"/>
          </w:tcPr>
          <w:p w14:paraId="494EDD8F">
            <w:pPr>
              <w:widowControl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AI争鸣</w:t>
            </w:r>
          </w:p>
        </w:tc>
        <w:tc>
          <w:tcPr>
            <w:tcW w:w="7488" w:type="dxa"/>
            <w:noWrap w:val="0"/>
            <w:vAlign w:val="top"/>
          </w:tcPr>
          <w:p w14:paraId="6911784F">
            <w:pPr>
              <w:widowControl w:val="0"/>
              <w:spacing w:line="36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甲方：AI可能超越人类。AI不会烦，不会累，在工作强度、速度和耐力上都远超人类。比如无人机用于测绘、搜救，比人类更精准，效率更高。</w:t>
            </w:r>
          </w:p>
          <w:p w14:paraId="0A61EB7E">
            <w:pPr>
              <w:widowControl w:val="0"/>
              <w:spacing w:line="36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乙方：AI不可能超越人类。人有情感情绪，会主动帮助他人，服务社会，追求生命的意义。而AI只服从指令，不会思考自身存在的价值。</w:t>
            </w:r>
          </w:p>
        </w:tc>
      </w:tr>
      <w:tr w14:paraId="3C2075C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83" w:type="dxa"/>
            <w:noWrap w:val="0"/>
            <w:vAlign w:val="top"/>
          </w:tcPr>
          <w:p w14:paraId="079EEE4F">
            <w:pPr>
              <w:widowControl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AI愿景</w:t>
            </w:r>
          </w:p>
        </w:tc>
        <w:tc>
          <w:tcPr>
            <w:tcW w:w="7488" w:type="dxa"/>
            <w:noWrap w:val="0"/>
            <w:vAlign w:val="top"/>
          </w:tcPr>
          <w:p w14:paraId="4E8C82E9">
            <w:pPr>
              <w:widowControl w:val="0"/>
              <w:spacing w:line="36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AI不仅为各行各业带来新的发展机遇，也逐渐走入普通人的日常生活。</w:t>
            </w:r>
          </w:p>
        </w:tc>
      </w:tr>
    </w:tbl>
    <w:p w14:paraId="3D6D1FEF">
      <w:pPr>
        <w:widowControl/>
        <w:spacing w:line="240" w:lineRule="auto"/>
        <w:jc w:val="left"/>
        <w:rPr>
          <w:rFonts w:hint="eastAsia" w:ascii="黑体" w:hAnsi="黑体" w:eastAsia="黑体"/>
          <w:b/>
          <w:bCs w:val="0"/>
          <w:sz w:val="21"/>
          <w:szCs w:val="21"/>
          <w:lang w:val="en-US" w:eastAsia="zh-CN"/>
        </w:rPr>
      </w:pPr>
      <w:r>
        <w:rPr>
          <w:rFonts w:hint="eastAsia" w:ascii="黑体" w:hAnsi="黑体" w:eastAsia="黑体"/>
          <w:b/>
          <w:bCs w:val="0"/>
          <w:sz w:val="21"/>
          <w:szCs w:val="21"/>
          <w:lang w:val="en-US" w:eastAsia="zh-CN"/>
        </w:rPr>
        <w:t>（1）“AI+中华文化，惊艳世界”说明什么道理？</w:t>
      </w:r>
    </w:p>
    <w:p w14:paraId="7BB322A3">
      <w:pPr>
        <w:widowControl/>
        <w:numPr>
          <w:ilvl w:val="0"/>
          <w:numId w:val="0"/>
        </w:numPr>
        <w:spacing w:line="240" w:lineRule="auto"/>
        <w:jc w:val="left"/>
        <w:rPr>
          <w:rFonts w:hint="eastAsia" w:ascii="宋体" w:hAnsi="宋体" w:eastAsia="宋体" w:cs="宋体"/>
          <w:sz w:val="21"/>
          <w:szCs w:val="21"/>
          <w:lang w:val="en-US" w:eastAsia="zh-CN"/>
        </w:rPr>
      </w:pPr>
    </w:p>
    <w:p w14:paraId="01E7C8BE">
      <w:pPr>
        <w:widowControl/>
        <w:numPr>
          <w:ilvl w:val="0"/>
          <w:numId w:val="0"/>
        </w:numPr>
        <w:spacing w:line="240" w:lineRule="auto"/>
        <w:jc w:val="left"/>
        <w:rPr>
          <w:rFonts w:hint="eastAsia" w:ascii="宋体" w:hAnsi="宋体" w:eastAsia="宋体" w:cs="宋体"/>
          <w:sz w:val="21"/>
          <w:szCs w:val="21"/>
          <w:lang w:val="en-US" w:eastAsia="zh-CN"/>
        </w:rPr>
      </w:pPr>
    </w:p>
    <w:p w14:paraId="315ACA40">
      <w:pPr>
        <w:widowControl/>
        <w:numPr>
          <w:ilvl w:val="0"/>
          <w:numId w:val="0"/>
        </w:numPr>
        <w:spacing w:line="240" w:lineRule="auto"/>
        <w:jc w:val="left"/>
        <w:rPr>
          <w:rFonts w:hint="eastAsia" w:ascii="宋体" w:hAnsi="宋体" w:eastAsia="宋体" w:cs="宋体"/>
          <w:sz w:val="21"/>
          <w:szCs w:val="21"/>
          <w:lang w:val="en-US" w:eastAsia="zh-CN"/>
        </w:rPr>
      </w:pPr>
    </w:p>
    <w:p w14:paraId="5C498069">
      <w:pPr>
        <w:widowControl/>
        <w:spacing w:line="240" w:lineRule="auto"/>
        <w:jc w:val="left"/>
        <w:rPr>
          <w:rFonts w:hint="eastAsia" w:ascii="黑体" w:hAnsi="黑体" w:eastAsia="黑体"/>
          <w:b w:val="0"/>
          <w:bCs/>
          <w:sz w:val="21"/>
          <w:szCs w:val="21"/>
          <w:lang w:val="en-US" w:eastAsia="zh-CN"/>
        </w:rPr>
      </w:pPr>
    </w:p>
    <w:p w14:paraId="4C2A5193">
      <w:pPr>
        <w:widowControl/>
        <w:spacing w:line="240" w:lineRule="auto"/>
        <w:jc w:val="left"/>
        <w:rPr>
          <w:rFonts w:hint="eastAsia" w:ascii="黑体" w:hAnsi="黑体" w:eastAsia="黑体"/>
          <w:b w:val="0"/>
          <w:bCs/>
          <w:sz w:val="21"/>
          <w:szCs w:val="21"/>
          <w:lang w:val="en-US" w:eastAsia="zh-CN"/>
        </w:rPr>
      </w:pPr>
    </w:p>
    <w:p w14:paraId="1922CE4D">
      <w:pPr>
        <w:widowControl/>
        <w:spacing w:line="240" w:lineRule="auto"/>
        <w:jc w:val="left"/>
        <w:rPr>
          <w:rFonts w:hint="eastAsia" w:ascii="黑体" w:hAnsi="黑体" w:eastAsia="黑体"/>
          <w:b w:val="0"/>
          <w:bCs/>
          <w:sz w:val="21"/>
          <w:szCs w:val="21"/>
          <w:lang w:val="en-US" w:eastAsia="zh-CN"/>
        </w:rPr>
      </w:pPr>
    </w:p>
    <w:p w14:paraId="65A2F6C8">
      <w:pPr>
        <w:widowControl/>
        <w:numPr>
          <w:ilvl w:val="0"/>
          <w:numId w:val="0"/>
        </w:numPr>
        <w:spacing w:line="240" w:lineRule="auto"/>
        <w:jc w:val="left"/>
        <w:rPr>
          <w:rFonts w:hint="eastAsia" w:ascii="宋体" w:hAnsi="宋体" w:eastAsia="宋体" w:cs="宋体"/>
          <w:sz w:val="21"/>
          <w:szCs w:val="21"/>
          <w:lang w:val="en-US" w:eastAsia="zh-CN"/>
        </w:rPr>
      </w:pPr>
    </w:p>
    <w:p w14:paraId="1BB48138">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b/>
          <w:bCs/>
          <w:sz w:val="21"/>
          <w:szCs w:val="21"/>
          <w:lang w:val="en-US" w:eastAsia="zh-CN"/>
        </w:rPr>
        <w:t>文博力量</w:t>
      </w:r>
      <w:r>
        <w:rPr>
          <w:rFonts w:hint="eastAsia" w:ascii="宋体" w:hAnsi="宋体" w:eastAsia="宋体" w:cs="宋体"/>
          <w:sz w:val="21"/>
          <w:szCs w:val="21"/>
          <w:lang w:val="en-US" w:eastAsia="zh-CN"/>
        </w:rPr>
        <w:t>】博物馆，连接着过去、现在和未来，见证着国家的历史，跃动着民族的根脉。某校九年级（1）班的同学以“走进博物馆”为主题开展探究活动。</w:t>
      </w:r>
    </w:p>
    <w:p w14:paraId="3931D771">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同学们通过登录国家博物馆网站获知：5月18日是国际博物馆日，国家博物馆开展了“科技之光——古代的四大发明”公益教育活动，邀请7﹣12岁的学生群体走进国家博物馆。通过欣赏“古代中国”基本陈列和“科技的力量”专题展览，体验“影响世界的四大发明”闯关游戏，深入了解中国古代科技为推动人类文明进程做出的巨大贡献。</w:t>
      </w:r>
    </w:p>
    <w:p w14:paraId="4ED6A0DD">
      <w:pPr>
        <w:widowControl/>
        <w:spacing w:line="240" w:lineRule="auto"/>
        <w:jc w:val="left"/>
        <w:rPr>
          <w:rFonts w:hint="eastAsia" w:ascii="黑体" w:hAnsi="黑体" w:eastAsia="黑体"/>
          <w:b/>
          <w:bCs w:val="0"/>
          <w:sz w:val="21"/>
          <w:szCs w:val="21"/>
          <w:lang w:val="en-US" w:eastAsia="zh-CN"/>
        </w:rPr>
      </w:pPr>
      <w:r>
        <w:rPr>
          <w:rFonts w:hint="eastAsia" w:ascii="黑体" w:hAnsi="黑体" w:eastAsia="黑体"/>
          <w:b/>
          <w:bCs w:val="0"/>
          <w:sz w:val="21"/>
          <w:szCs w:val="21"/>
          <w:lang w:val="en-US" w:eastAsia="zh-CN"/>
        </w:rPr>
        <w:t>（2）结合材料，运用所学知识说明国家博物馆举办上述活动的意义。</w:t>
      </w:r>
    </w:p>
    <w:p w14:paraId="2B3E82ED">
      <w:pPr>
        <w:widowControl/>
        <w:numPr>
          <w:ilvl w:val="0"/>
          <w:numId w:val="0"/>
        </w:numPr>
        <w:spacing w:line="240" w:lineRule="auto"/>
        <w:jc w:val="left"/>
        <w:rPr>
          <w:rFonts w:hint="eastAsia" w:ascii="宋体" w:hAnsi="宋体" w:eastAsia="宋体" w:cs="宋体"/>
          <w:sz w:val="24"/>
          <w:szCs w:val="24"/>
          <w:lang w:val="en-US" w:eastAsia="zh-CN"/>
        </w:rPr>
      </w:pPr>
    </w:p>
    <w:p w14:paraId="2A1099C0">
      <w:pPr>
        <w:widowControl/>
        <w:numPr>
          <w:ilvl w:val="0"/>
          <w:numId w:val="0"/>
        </w:numPr>
        <w:spacing w:line="240" w:lineRule="auto"/>
        <w:jc w:val="left"/>
        <w:rPr>
          <w:rFonts w:hint="eastAsia" w:ascii="宋体" w:hAnsi="宋体" w:eastAsia="宋体" w:cs="宋体"/>
          <w:sz w:val="24"/>
          <w:szCs w:val="24"/>
          <w:lang w:val="en-US" w:eastAsia="zh-CN"/>
        </w:rPr>
      </w:pPr>
    </w:p>
    <w:p w14:paraId="58C86505">
      <w:pPr>
        <w:widowControl/>
        <w:numPr>
          <w:ilvl w:val="0"/>
          <w:numId w:val="0"/>
        </w:numPr>
        <w:spacing w:line="240" w:lineRule="auto"/>
        <w:jc w:val="left"/>
        <w:rPr>
          <w:rFonts w:hint="eastAsia" w:ascii="宋体" w:hAnsi="宋体" w:eastAsia="宋体" w:cs="宋体"/>
          <w:sz w:val="24"/>
          <w:szCs w:val="24"/>
          <w:lang w:val="en-US" w:eastAsia="zh-CN"/>
        </w:rPr>
      </w:pPr>
    </w:p>
    <w:p w14:paraId="75536F13">
      <w:pPr>
        <w:widowControl/>
        <w:spacing w:line="260" w:lineRule="exact"/>
        <w:jc w:val="left"/>
        <w:rPr>
          <w:rFonts w:hint="eastAsia" w:ascii="宋体" w:hAnsi="宋体" w:eastAsia="宋体" w:cs="宋体"/>
          <w:b/>
          <w:bCs/>
          <w:kern w:val="0"/>
          <w:sz w:val="24"/>
          <w:lang w:val="en-US" w:eastAsia="zh-CN"/>
        </w:rPr>
      </w:pPr>
    </w:p>
    <w:p w14:paraId="2E3CC441">
      <w:pPr>
        <w:widowControl/>
        <w:spacing w:line="260" w:lineRule="exact"/>
        <w:jc w:val="left"/>
        <w:rPr>
          <w:rFonts w:hint="eastAsia" w:ascii="宋体" w:hAnsi="宋体" w:eastAsia="宋体" w:cs="宋体"/>
          <w:b/>
          <w:bCs/>
          <w:kern w:val="0"/>
          <w:sz w:val="24"/>
          <w:lang w:val="en-US" w:eastAsia="zh-CN"/>
        </w:rPr>
      </w:pPr>
    </w:p>
    <w:p w14:paraId="0F090AA8">
      <w:pPr>
        <w:widowControl/>
        <w:spacing w:line="260" w:lineRule="exact"/>
        <w:jc w:val="left"/>
        <w:rPr>
          <w:rFonts w:hint="eastAsia" w:ascii="宋体" w:hAnsi="宋体" w:eastAsia="宋体" w:cs="宋体"/>
          <w:b/>
          <w:bCs/>
          <w:kern w:val="0"/>
          <w:sz w:val="24"/>
          <w:lang w:val="en-US" w:eastAsia="zh-CN"/>
        </w:rPr>
      </w:pPr>
    </w:p>
    <w:p w14:paraId="5C420828">
      <w:pPr>
        <w:widowControl/>
        <w:spacing w:line="260" w:lineRule="exact"/>
        <w:jc w:val="left"/>
        <w:rPr>
          <w:rFonts w:hint="eastAsia" w:ascii="宋体" w:hAnsi="宋体" w:eastAsia="宋体" w:cs="宋体"/>
          <w:b/>
          <w:bCs/>
          <w:kern w:val="0"/>
          <w:sz w:val="24"/>
          <w:lang w:val="en-US" w:eastAsia="zh-CN"/>
        </w:rPr>
      </w:pPr>
    </w:p>
    <w:p w14:paraId="3328145B">
      <w:pPr>
        <w:widowControl/>
        <w:spacing w:line="260" w:lineRule="exact"/>
        <w:jc w:val="left"/>
        <w:rPr>
          <w:rFonts w:hint="eastAsia" w:ascii="宋体" w:hAnsi="宋体" w:eastAsia="宋体" w:cs="宋体"/>
          <w:b/>
          <w:bCs/>
          <w:kern w:val="0"/>
          <w:sz w:val="24"/>
          <w:lang w:val="en-US" w:eastAsia="zh-CN"/>
        </w:rPr>
      </w:pPr>
    </w:p>
    <w:p w14:paraId="6078C57B">
      <w:pPr>
        <w:widowControl/>
        <w:spacing w:line="260" w:lineRule="exact"/>
        <w:jc w:val="left"/>
        <w:rPr>
          <w:rFonts w:hint="eastAsia" w:ascii="宋体" w:hAnsi="宋体" w:eastAsia="宋体" w:cs="宋体"/>
          <w:b/>
          <w:bCs/>
          <w:kern w:val="0"/>
          <w:sz w:val="24"/>
          <w:lang w:val="en-US" w:eastAsia="zh-CN"/>
        </w:rPr>
      </w:pPr>
    </w:p>
    <w:p w14:paraId="3F6DFA02">
      <w:pPr>
        <w:widowControl/>
        <w:numPr>
          <w:ilvl w:val="0"/>
          <w:numId w:val="0"/>
        </w:numPr>
        <w:spacing w:line="240" w:lineRule="auto"/>
        <w:jc w:val="left"/>
        <w:rPr>
          <w:rFonts w:hint="eastAsia" w:ascii="宋体" w:hAnsi="宋体" w:eastAsia="宋体" w:cs="宋体"/>
          <w:sz w:val="21"/>
          <w:szCs w:val="21"/>
        </w:rPr>
      </w:pPr>
      <w:r>
        <w:rPr>
          <w:rFonts w:hint="eastAsia" w:ascii="宋体" w:hAnsi="宋体" w:cs="宋体"/>
          <w:b/>
          <w:bCs/>
          <w:kern w:val="0"/>
          <w:sz w:val="21"/>
          <w:szCs w:val="21"/>
          <w:lang w:val="en-US" w:eastAsia="zh-CN"/>
        </w:rPr>
        <w:t>12．【凝聚价值追求】</w:t>
      </w:r>
    </w:p>
    <w:p w14:paraId="6605D507">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r>
        <w:rPr>
          <w:rFonts w:hint="eastAsia" w:ascii="宋体" w:hAnsi="宋体" w:eastAsia="宋体" w:cs="宋体"/>
          <w:b/>
          <w:bCs/>
          <w:sz w:val="21"/>
          <w:szCs w:val="21"/>
        </w:rPr>
        <w:t>【红色基因代代传】</w:t>
      </w:r>
      <w:r>
        <w:rPr>
          <w:rFonts w:hint="eastAsia" w:ascii="宋体" w:hAnsi="宋体" w:eastAsia="宋体" w:cs="宋体"/>
          <w:sz w:val="21"/>
          <w:szCs w:val="21"/>
        </w:rPr>
        <w:t>红色是中国共产党、中华人民共和国最鲜亮的底色。红色文物是中国共产党光荣历史的见证，是红色文化的重要载体，是宝贵的精神财富。红色基因是中国共产党人的精神内核，是中华民族精神的赓续。一个个红色故事，蕴含着中国共产党人薪火相传的红色基因。</w:t>
      </w:r>
    </w:p>
    <w:tbl>
      <w:tblPr>
        <w:tblStyle w:val="5"/>
        <w:tblW w:w="0" w:type="auto"/>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366"/>
      </w:tblGrid>
      <w:tr w14:paraId="0F0B288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3011" w:hRule="atLeast"/>
        </w:trPr>
        <w:tc>
          <w:tcPr>
            <w:tcW w:w="8520" w:type="dxa"/>
          </w:tcPr>
          <w:p w14:paraId="08CA67E8">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r>
              <w:rPr>
                <w:rFonts w:hint="eastAsia" w:ascii="宋体" w:hAnsi="宋体" w:eastAsia="宋体" w:cs="宋体"/>
                <w:sz w:val="21"/>
                <w:szCs w:val="21"/>
              </w:rPr>
              <w:t>故事一：在物质匮乏的60年代，铁人王进喜率领1205钻井队用生命找石油，“宁可少活二十年，拼命也要拿下大油田”，为新中国甩掉“贫油”的帽子作出了突出贡献。</w:t>
            </w:r>
          </w:p>
          <w:p w14:paraId="5800D425">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r>
              <w:rPr>
                <w:rFonts w:hint="eastAsia" w:ascii="宋体" w:hAnsi="宋体" w:eastAsia="宋体" w:cs="宋体"/>
                <w:sz w:val="21"/>
                <w:szCs w:val="21"/>
              </w:rPr>
              <w:t>故事二：“国家需要我，我一定全力以赴。”于敏，28载隐姓埋名，带领科研团队，在氢弹技术上打破西方垄断，为我国氢弹的成功试爆作出了卓越贡献。</w:t>
            </w:r>
          </w:p>
          <w:p w14:paraId="32D7775E">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r>
              <w:rPr>
                <w:rFonts w:hint="eastAsia" w:ascii="宋体" w:hAnsi="宋体" w:eastAsia="宋体" w:cs="宋体"/>
                <w:sz w:val="21"/>
                <w:szCs w:val="21"/>
              </w:rPr>
              <w:t>故事三：决战脱贫，不满30岁的黄文秀放弃大城市的工作机会，主动请缨扎根大山，与群众想在一起、干在一起，谱写了新时代的青春之歌。</w:t>
            </w:r>
          </w:p>
        </w:tc>
      </w:tr>
    </w:tbl>
    <w:p w14:paraId="3A1E21DA">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eastAsia" w:ascii="黑体" w:hAnsi="黑体" w:eastAsia="黑体"/>
          <w:b/>
          <w:bCs w:val="0"/>
          <w:sz w:val="21"/>
          <w:szCs w:val="21"/>
          <w:lang w:val="en-US" w:eastAsia="zh-CN"/>
        </w:rPr>
      </w:pPr>
      <w:r>
        <w:rPr>
          <w:rFonts w:hint="eastAsia" w:ascii="黑体" w:hAnsi="黑体" w:eastAsia="黑体"/>
          <w:b/>
          <w:bCs w:val="0"/>
          <w:sz w:val="21"/>
          <w:szCs w:val="21"/>
          <w:lang w:val="en-US" w:eastAsia="zh-CN"/>
        </w:rPr>
        <w:t>（1）结合材料概括故事中的英模人物传承的红色基因。（写出三点即可）</w:t>
      </w:r>
    </w:p>
    <w:p w14:paraId="692D5505">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p>
    <w:p w14:paraId="4650E918">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p>
    <w:p w14:paraId="777AFD06">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p>
    <w:p w14:paraId="11E3E2AB">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p>
    <w:p w14:paraId="5094E925">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p>
    <w:p w14:paraId="2EC31498">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p>
    <w:p w14:paraId="4BF95858">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r>
        <w:rPr>
          <w:rFonts w:hint="eastAsia" w:ascii="宋体" w:hAnsi="宋体" w:cs="宋体"/>
          <w:b/>
          <w:bCs/>
          <w:sz w:val="21"/>
          <w:szCs w:val="21"/>
          <w:lang w:eastAsia="zh-CN"/>
        </w:rPr>
        <w:t>【</w:t>
      </w:r>
      <w:r>
        <w:rPr>
          <w:rFonts w:hint="eastAsia" w:ascii="宋体" w:hAnsi="宋体" w:cs="宋体"/>
          <w:b/>
          <w:bCs/>
          <w:sz w:val="21"/>
          <w:szCs w:val="21"/>
          <w:lang w:val="en-US" w:eastAsia="zh-CN"/>
        </w:rPr>
        <w:t>红色课堂有意义</w:t>
      </w:r>
      <w:r>
        <w:rPr>
          <w:rFonts w:hint="eastAsia" w:ascii="宋体" w:hAnsi="宋体" w:cs="宋体"/>
          <w:b/>
          <w:bCs/>
          <w:sz w:val="21"/>
          <w:szCs w:val="21"/>
          <w:lang w:eastAsia="zh-CN"/>
        </w:rPr>
        <w:t>】</w:t>
      </w:r>
      <w:r>
        <w:rPr>
          <w:rFonts w:hint="eastAsia" w:ascii="宋体" w:hAnsi="宋体" w:eastAsia="宋体" w:cs="宋体"/>
          <w:sz w:val="21"/>
          <w:szCs w:val="21"/>
        </w:rPr>
        <w:t>红色纪念地和当地学校积极互动</w:t>
      </w:r>
      <w:r>
        <w:rPr>
          <w:rFonts w:hint="eastAsia" w:ascii="宋体" w:hAnsi="宋体" w:cs="宋体"/>
          <w:sz w:val="21"/>
          <w:szCs w:val="21"/>
          <w:lang w:eastAsia="zh-CN"/>
        </w:rPr>
        <w:t>，</w:t>
      </w:r>
      <w:r>
        <w:rPr>
          <w:rFonts w:hint="eastAsia" w:ascii="宋体" w:hAnsi="宋体" w:eastAsia="宋体" w:cs="宋体"/>
          <w:sz w:val="21"/>
          <w:szCs w:val="21"/>
        </w:rPr>
        <w:t>以红色课堂为依托，讲好红色故事、传承红色基因。</w:t>
      </w:r>
    </w:p>
    <w:p w14:paraId="0CAC2A80">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r>
        <w:rPr>
          <w:rFonts w:hint="eastAsia" w:ascii="宋体" w:hAnsi="宋体" w:eastAsia="宋体" w:cs="宋体"/>
          <w:sz w:val="21"/>
          <w:szCs w:val="21"/>
        </w:rPr>
        <w:t>镜头一</w:t>
      </w:r>
      <w:r>
        <w:rPr>
          <w:rFonts w:hint="eastAsia" w:ascii="宋体" w:hAnsi="宋体" w:cs="宋体"/>
          <w:sz w:val="21"/>
          <w:szCs w:val="21"/>
          <w:lang w:eastAsia="zh-CN"/>
        </w:rPr>
        <w:t>：</w:t>
      </w:r>
      <w:r>
        <w:rPr>
          <w:rFonts w:hint="eastAsia" w:ascii="宋体" w:hAnsi="宋体" w:eastAsia="宋体" w:cs="宋体"/>
          <w:sz w:val="21"/>
          <w:szCs w:val="21"/>
        </w:rPr>
        <w:t>北京香山革命纪念地，采取将革命传统教育与劳动教育相结合的形式，组织学生在菜园体验种植，为他们讲述中共中央“进京赶考”的故事，让他们在实践中感受红色文化的魅力。</w:t>
      </w:r>
    </w:p>
    <w:p w14:paraId="31057021">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r>
        <w:rPr>
          <w:rFonts w:hint="eastAsia" w:ascii="宋体" w:hAnsi="宋体" w:eastAsia="宋体" w:cs="宋体"/>
          <w:sz w:val="21"/>
          <w:szCs w:val="21"/>
        </w:rPr>
        <w:t>镜头二</w:t>
      </w:r>
      <w:r>
        <w:rPr>
          <w:rFonts w:hint="eastAsia" w:ascii="宋体" w:hAnsi="宋体" w:cs="宋体"/>
          <w:sz w:val="21"/>
          <w:szCs w:val="21"/>
          <w:lang w:eastAsia="zh-CN"/>
        </w:rPr>
        <w:t>：</w:t>
      </w:r>
      <w:r>
        <w:rPr>
          <w:rFonts w:hint="eastAsia" w:ascii="宋体" w:hAnsi="宋体" w:eastAsia="宋体" w:cs="宋体"/>
          <w:sz w:val="21"/>
          <w:szCs w:val="21"/>
        </w:rPr>
        <w:t>李大钊纪念馆讲解员和馆内志愿者小讲解员在校园课堂上共同表演情景剧《继承先烈志，共筑强国梦》。同学们在致敬英雄、缅怀先烈中得到精神洗礼，立志做大钊精神的传承者，成为担当民族复兴大任的时代新人。</w:t>
      </w:r>
    </w:p>
    <w:p w14:paraId="38AB63DA">
      <w:pPr>
        <w:keepNext w:val="0"/>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黑体" w:hAnsi="黑体" w:eastAsia="黑体"/>
          <w:b w:val="0"/>
          <w:bCs/>
          <w:sz w:val="21"/>
          <w:szCs w:val="21"/>
          <w:lang w:val="en-US" w:eastAsia="zh-CN"/>
        </w:rPr>
      </w:pPr>
      <w:r>
        <w:rPr>
          <w:rFonts w:hint="eastAsia" w:ascii="黑体" w:hAnsi="黑体" w:eastAsia="黑体"/>
          <w:b/>
          <w:bCs w:val="0"/>
          <w:sz w:val="21"/>
          <w:szCs w:val="21"/>
          <w:lang w:val="en-US" w:eastAsia="zh-CN"/>
        </w:rPr>
        <w:t>（2）同学们通过参加上述活动，深切感受到：红色课堂“有意思”更“有意义”。请依据材料中的两个镜头，续写你对“有意义”的理解。</w:t>
      </w:r>
    </w:p>
    <w:p w14:paraId="0EEFCC00">
      <w:pPr>
        <w:keepNext w:val="0"/>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黑体" w:hAnsi="黑体" w:eastAsia="黑体"/>
          <w:b w:val="0"/>
          <w:bCs/>
          <w:sz w:val="21"/>
          <w:szCs w:val="21"/>
          <w:lang w:val="en-US" w:eastAsia="zh-CN"/>
        </w:rPr>
      </w:pPr>
    </w:p>
    <w:tbl>
      <w:tblPr>
        <w:tblStyle w:val="5"/>
        <w:tblW w:w="0" w:type="auto"/>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891"/>
        <w:gridCol w:w="6466"/>
      </w:tblGrid>
      <w:tr w14:paraId="4A9C05D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91" w:type="dxa"/>
          </w:tcPr>
          <w:p w14:paraId="22226F13">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1"/>
                <w:szCs w:val="21"/>
              </w:rPr>
            </w:pPr>
            <w:r>
              <w:rPr>
                <w:rFonts w:hint="eastAsia" w:ascii="宋体" w:hAnsi="宋体" w:eastAsia="宋体" w:cs="宋体"/>
                <w:sz w:val="21"/>
                <w:szCs w:val="21"/>
              </w:rPr>
              <w:t>红色课堂“有意思”</w:t>
            </w:r>
          </w:p>
        </w:tc>
        <w:tc>
          <w:tcPr>
            <w:tcW w:w="6466" w:type="dxa"/>
          </w:tcPr>
          <w:p w14:paraId="1E0BED51">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rPr>
            </w:pPr>
            <w:r>
              <w:rPr>
                <w:rFonts w:hint="eastAsia" w:ascii="宋体" w:hAnsi="宋体" w:eastAsia="宋体" w:cs="宋体"/>
                <w:sz w:val="21"/>
                <w:szCs w:val="21"/>
              </w:rPr>
              <w:t>红色课堂形式新颖，贴近生活，能够调动我们参与活动的积极性。</w:t>
            </w:r>
          </w:p>
        </w:tc>
      </w:tr>
      <w:tr w14:paraId="74622E8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3816" w:hRule="atLeast"/>
        </w:trPr>
        <w:tc>
          <w:tcPr>
            <w:tcW w:w="1891" w:type="dxa"/>
          </w:tcPr>
          <w:p w14:paraId="5E997CB2">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1"/>
                <w:szCs w:val="21"/>
              </w:rPr>
            </w:pPr>
            <w:r>
              <w:rPr>
                <w:rFonts w:hint="eastAsia" w:ascii="宋体" w:hAnsi="宋体" w:eastAsia="宋体" w:cs="宋体"/>
                <w:sz w:val="21"/>
                <w:szCs w:val="21"/>
              </w:rPr>
              <w:t>红色课堂“有意义”</w:t>
            </w:r>
          </w:p>
        </w:tc>
        <w:tc>
          <w:tcPr>
            <w:tcW w:w="6466" w:type="dxa"/>
          </w:tcPr>
          <w:p w14:paraId="0BB4C541">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default" w:ascii="宋体" w:hAnsi="宋体" w:eastAsia="宋体" w:cs="宋体"/>
                <w:sz w:val="21"/>
                <w:szCs w:val="21"/>
                <w:u w:val="single"/>
                <w:lang w:val="en-US" w:eastAsia="zh-CN"/>
              </w:rPr>
            </w:pPr>
            <w:r>
              <w:rPr>
                <w:rFonts w:hint="eastAsia" w:ascii="宋体" w:hAnsi="宋体" w:eastAsia="宋体" w:cs="宋体"/>
                <w:sz w:val="21"/>
                <w:szCs w:val="21"/>
              </w:rPr>
              <w:t xml:space="preserve">红色课堂有利于我们传承红色基因，增强文化认同；有利于 </w:t>
            </w:r>
            <w:r>
              <w:rPr>
                <w:rFonts w:hint="eastAsia" w:ascii="宋体" w:hAnsi="宋体" w:eastAsia="宋体" w:cs="宋体"/>
                <w:sz w:val="21"/>
                <w:szCs w:val="21"/>
                <w:u w:val="single"/>
              </w:rPr>
              <w:t>　</w:t>
            </w:r>
            <w:r>
              <w:rPr>
                <w:rFonts w:hint="eastAsia" w:ascii="宋体" w:hAnsi="宋体" w:cs="宋体"/>
                <w:sz w:val="21"/>
                <w:szCs w:val="21"/>
                <w:u w:val="single"/>
                <w:lang w:val="en-US" w:eastAsia="zh-CN"/>
              </w:rPr>
              <w:t xml:space="preserve">  </w:t>
            </w:r>
          </w:p>
          <w:p w14:paraId="4151A636">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u w:val="single"/>
              </w:rPr>
              <w:t>　</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14:paraId="32F6AA22">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14:paraId="72CB2954">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14:paraId="2ADFB8F8">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14:paraId="2699C40C">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14:paraId="14C64BDB">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tc>
      </w:tr>
    </w:tbl>
    <w:p w14:paraId="3E3BA512">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bCs/>
          <w:sz w:val="21"/>
          <w:szCs w:val="21"/>
          <w:lang w:eastAsia="zh-CN"/>
        </w:rPr>
      </w:pPr>
    </w:p>
    <w:p w14:paraId="2F05B9D9">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红色精神新铸就</w:t>
      </w:r>
      <w:r>
        <w:rPr>
          <w:rFonts w:hint="eastAsia" w:ascii="宋体" w:hAnsi="宋体" w:eastAsia="宋体" w:cs="宋体"/>
          <w:b/>
          <w:bCs/>
          <w:sz w:val="21"/>
          <w:szCs w:val="21"/>
          <w:lang w:eastAsia="zh-CN"/>
        </w:rPr>
        <w:t>】</w:t>
      </w:r>
      <w:r>
        <w:rPr>
          <w:rFonts w:hint="eastAsia" w:ascii="宋体" w:hAnsi="宋体" w:eastAsia="宋体" w:cs="宋体"/>
          <w:szCs w:val="21"/>
        </w:rPr>
        <w:t>新民主主义革命时期，中国共产党书写了刘邓大军千里跃进大别山、淮海战役势如破竹、百万雄师过大江的英雄史诗。社会主义革命和建设时期，建成了新中国最大港区洲史杭工程。改革开放和社会主义现代化建设新时期，小岗村18位农民按下“红手印”，拉开了中国农村改革的历史大幕。浴血奋战的革命历史，苦难辉煌的奋斗历程，构筑起</w:t>
      </w:r>
      <w:r>
        <w:rPr>
          <w:rFonts w:hint="eastAsia" w:ascii="宋体" w:hAnsi="宋体" w:eastAsia="宋体" w:cs="宋体"/>
          <w:szCs w:val="21"/>
          <w:lang w:val="en-US" w:eastAsia="zh-CN"/>
        </w:rPr>
        <w:t>中华</w:t>
      </w:r>
      <w:r>
        <w:rPr>
          <w:rFonts w:hint="eastAsia" w:ascii="宋体" w:hAnsi="宋体" w:eastAsia="宋体" w:cs="宋体"/>
          <w:szCs w:val="21"/>
        </w:rPr>
        <w:t>儿女的精神脊梁，熔铸成</w:t>
      </w:r>
      <w:r>
        <w:rPr>
          <w:rFonts w:hint="eastAsia" w:ascii="宋体" w:hAnsi="宋体" w:eastAsia="宋体" w:cs="宋体"/>
          <w:szCs w:val="21"/>
          <w:lang w:val="en-US" w:eastAsia="zh-CN"/>
        </w:rPr>
        <w:t>中国</w:t>
      </w:r>
      <w:r>
        <w:rPr>
          <w:rFonts w:hint="eastAsia" w:ascii="宋体" w:hAnsi="宋体" w:eastAsia="宋体" w:cs="宋体"/>
          <w:szCs w:val="21"/>
        </w:rPr>
        <w:t>人民的红色基因，成为激励</w:t>
      </w:r>
      <w:r>
        <w:rPr>
          <w:rFonts w:hint="eastAsia" w:ascii="宋体" w:hAnsi="宋体" w:eastAsia="宋体" w:cs="宋体"/>
          <w:szCs w:val="21"/>
          <w:lang w:val="en-US" w:eastAsia="zh-CN"/>
        </w:rPr>
        <w:t>中国</w:t>
      </w:r>
      <w:r>
        <w:rPr>
          <w:rFonts w:hint="eastAsia" w:ascii="宋体" w:hAnsi="宋体" w:eastAsia="宋体" w:cs="宋体"/>
          <w:szCs w:val="21"/>
        </w:rPr>
        <w:t>人民奋进新时代的宝贵精神财富。</w:t>
      </w:r>
    </w:p>
    <w:p w14:paraId="5B689AF4">
      <w:pPr>
        <w:keepNext w:val="0"/>
        <w:keepLines w:val="0"/>
        <w:pageBreakBefore w:val="0"/>
        <w:widowControl/>
        <w:kinsoku/>
        <w:wordWrap/>
        <w:overflowPunct/>
        <w:topLinePunct w:val="0"/>
        <w:autoSpaceDE/>
        <w:autoSpaceDN/>
        <w:bidi w:val="0"/>
        <w:adjustRightInd/>
        <w:snapToGrid/>
        <w:spacing w:line="360" w:lineRule="auto"/>
        <w:ind w:left="0" w:leftChars="0"/>
        <w:jc w:val="left"/>
        <w:textAlignment w:val="auto"/>
        <w:rPr>
          <w:rFonts w:hint="eastAsia" w:ascii="黑体" w:hAnsi="黑体" w:eastAsia="黑体"/>
          <w:b/>
          <w:bCs w:val="0"/>
          <w:sz w:val="21"/>
          <w:szCs w:val="21"/>
          <w:lang w:val="en-US" w:eastAsia="zh-CN"/>
        </w:rPr>
      </w:pPr>
      <w:r>
        <w:rPr>
          <w:rFonts w:hint="eastAsia" w:ascii="黑体" w:hAnsi="黑体" w:eastAsia="黑体"/>
          <w:b/>
          <w:bCs w:val="0"/>
          <w:sz w:val="21"/>
          <w:szCs w:val="21"/>
          <w:lang w:val="en-US" w:eastAsia="zh-CN"/>
        </w:rPr>
        <w:t>（3）运用“守望精神家园”的知识，谈谈在新时代我们应如何继承这一宝贵精神财富。</w:t>
      </w:r>
    </w:p>
    <w:p w14:paraId="467A1A20">
      <w:pPr>
        <w:rPr>
          <w:rFonts w:hint="eastAsia"/>
        </w:rPr>
      </w:pPr>
    </w:p>
    <w:p w14:paraId="53A50563">
      <w:pPr>
        <w:rPr>
          <w:rFonts w:hint="eastAsia"/>
        </w:rPr>
      </w:pPr>
    </w:p>
    <w:p w14:paraId="0D9507AC">
      <w:pPr>
        <w:rPr>
          <w:rFonts w:hint="eastAsia"/>
        </w:rPr>
      </w:pPr>
    </w:p>
    <w:p w14:paraId="622BE2E6">
      <w:pPr>
        <w:rPr>
          <w:rFonts w:hint="eastAsia"/>
        </w:rPr>
      </w:pPr>
    </w:p>
    <w:p w14:paraId="1092D9F7">
      <w:pPr>
        <w:rPr>
          <w:rFonts w:hint="eastAsia"/>
        </w:rPr>
      </w:pPr>
    </w:p>
    <w:p w14:paraId="1D2E24C0">
      <w:pPr>
        <w:rPr>
          <w:rFonts w:hint="eastAsia"/>
        </w:rPr>
      </w:pPr>
    </w:p>
    <w:p w14:paraId="14645DF0">
      <w:pPr>
        <w:rPr>
          <w:rFonts w:hint="eastAsia"/>
        </w:rPr>
      </w:pPr>
    </w:p>
    <w:p w14:paraId="45F907DE">
      <w:pPr>
        <w:rPr>
          <w:rFonts w:hint="eastAsia"/>
        </w:rPr>
      </w:pPr>
    </w:p>
    <w:p w14:paraId="46036865">
      <w:pPr>
        <w:rPr>
          <w:rFonts w:hint="eastAsia"/>
        </w:rPr>
      </w:pPr>
    </w:p>
    <w:p w14:paraId="186D80B4">
      <w:pPr>
        <w:rPr>
          <w:rFonts w:hint="eastAsia"/>
        </w:rPr>
      </w:pPr>
    </w:p>
    <w:p w14:paraId="12D7856E">
      <w:pPr>
        <w:rPr>
          <w:rFonts w:hint="eastAsia"/>
        </w:rPr>
      </w:pPr>
    </w:p>
    <w:p w14:paraId="1F00A96C">
      <w:pPr>
        <w:rPr>
          <w:rFonts w:hint="eastAsia"/>
        </w:rPr>
      </w:pPr>
    </w:p>
    <w:p w14:paraId="22FD438C">
      <w:pPr>
        <w:rPr>
          <w:rFonts w:hint="eastAsia"/>
        </w:rPr>
      </w:pPr>
    </w:p>
    <w:p w14:paraId="4739862F">
      <w:pPr>
        <w:rPr>
          <w:rFonts w:hint="eastAsia"/>
        </w:rPr>
      </w:pPr>
    </w:p>
    <w:p w14:paraId="601079EA">
      <w:pPr>
        <w:rPr>
          <w:rFonts w:hint="eastAsia"/>
        </w:rPr>
      </w:pPr>
    </w:p>
    <w:p w14:paraId="6F482335">
      <w:pPr>
        <w:rPr>
          <w:rFonts w:hint="eastAsia"/>
        </w:rPr>
      </w:pPr>
    </w:p>
    <w:p w14:paraId="0831C1BF">
      <w:pPr>
        <w:rPr>
          <w:rFonts w:hint="eastAsia"/>
        </w:rPr>
      </w:pPr>
    </w:p>
    <w:p w14:paraId="5B32FC5A">
      <w:pPr>
        <w:rPr>
          <w:rFonts w:hint="eastAsia"/>
        </w:rPr>
      </w:pPr>
    </w:p>
    <w:p w14:paraId="42893E64">
      <w:pPr>
        <w:jc w:val="both"/>
        <w:textAlignment w:val="center"/>
        <w:rPr>
          <w:rFonts w:ascii="宋体" w:hAnsi="宋体" w:eastAsia="宋体" w:cs="宋体"/>
          <w:b/>
          <w:i w:val="0"/>
          <w:color w:val="000000"/>
          <w:sz w:val="24"/>
          <w:szCs w:val="24"/>
        </w:rPr>
      </w:pPr>
    </w:p>
    <w:p w14:paraId="42D356B6">
      <w:pPr>
        <w:jc w:val="center"/>
        <w:textAlignment w:val="center"/>
        <w:rPr>
          <w:rFonts w:hint="eastAsia"/>
        </w:rPr>
      </w:pPr>
      <w:r>
        <w:rPr>
          <w:rFonts w:ascii="宋体" w:hAnsi="宋体" w:eastAsia="宋体" w:cs="宋体"/>
          <w:b/>
          <w:i w:val="0"/>
          <w:color w:val="000000"/>
          <w:sz w:val="24"/>
          <w:szCs w:val="24"/>
        </w:rPr>
        <w:t>参考答案：</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14:paraId="40B7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6C85381F">
            <w:pPr>
              <w:jc w:val="center"/>
              <w:textAlignment w:val="center"/>
              <w:rPr>
                <w:rFonts w:ascii="宋体" w:hAnsi="宋体" w:eastAsia="宋体" w:cs="宋体"/>
                <w:b/>
                <w:i w:val="0"/>
                <w:color w:val="000000"/>
                <w:sz w:val="24"/>
                <w:szCs w:val="24"/>
              </w:rPr>
            </w:pPr>
            <w:r>
              <w:rPr>
                <w:rFonts w:ascii="宋体" w:hAnsi="宋体" w:eastAsia="宋体" w:cs="宋体"/>
                <w:b/>
                <w:i w:val="0"/>
                <w:color w:val="000000"/>
                <w:sz w:val="24"/>
                <w:szCs w:val="24"/>
              </w:rPr>
              <w:t>题号</w:t>
            </w:r>
          </w:p>
        </w:tc>
        <w:tc>
          <w:tcPr>
            <w:tcW w:w="454" w:type="pct"/>
            <w:tcMar>
              <w:top w:w="0" w:type="dxa"/>
              <w:bottom w:w="0" w:type="dxa"/>
            </w:tcMar>
          </w:tcPr>
          <w:p w14:paraId="0690FAD5">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1</w:t>
            </w:r>
          </w:p>
        </w:tc>
        <w:tc>
          <w:tcPr>
            <w:tcW w:w="454" w:type="pct"/>
            <w:tcMar>
              <w:top w:w="0" w:type="dxa"/>
              <w:bottom w:w="0" w:type="dxa"/>
            </w:tcMar>
          </w:tcPr>
          <w:p w14:paraId="409808E0">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2</w:t>
            </w:r>
          </w:p>
        </w:tc>
        <w:tc>
          <w:tcPr>
            <w:tcW w:w="454" w:type="pct"/>
            <w:tcMar>
              <w:top w:w="0" w:type="dxa"/>
              <w:bottom w:w="0" w:type="dxa"/>
            </w:tcMar>
          </w:tcPr>
          <w:p w14:paraId="06C233E8">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3</w:t>
            </w:r>
          </w:p>
        </w:tc>
        <w:tc>
          <w:tcPr>
            <w:tcW w:w="454" w:type="pct"/>
            <w:tcMar>
              <w:top w:w="0" w:type="dxa"/>
              <w:bottom w:w="0" w:type="dxa"/>
            </w:tcMar>
          </w:tcPr>
          <w:p w14:paraId="303E8326">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4</w:t>
            </w:r>
          </w:p>
        </w:tc>
        <w:tc>
          <w:tcPr>
            <w:tcW w:w="454" w:type="pct"/>
            <w:tcMar>
              <w:top w:w="0" w:type="dxa"/>
              <w:bottom w:w="0" w:type="dxa"/>
            </w:tcMar>
          </w:tcPr>
          <w:p w14:paraId="4CBA97CF">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5</w:t>
            </w:r>
          </w:p>
        </w:tc>
        <w:tc>
          <w:tcPr>
            <w:tcW w:w="454" w:type="pct"/>
            <w:tcMar>
              <w:top w:w="0" w:type="dxa"/>
              <w:bottom w:w="0" w:type="dxa"/>
            </w:tcMar>
          </w:tcPr>
          <w:p w14:paraId="3820C97C">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6</w:t>
            </w:r>
          </w:p>
        </w:tc>
        <w:tc>
          <w:tcPr>
            <w:tcW w:w="454" w:type="pct"/>
            <w:tcMar>
              <w:top w:w="0" w:type="dxa"/>
              <w:bottom w:w="0" w:type="dxa"/>
            </w:tcMar>
          </w:tcPr>
          <w:p w14:paraId="68BB7DFD">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7</w:t>
            </w:r>
          </w:p>
        </w:tc>
        <w:tc>
          <w:tcPr>
            <w:tcW w:w="454" w:type="pct"/>
            <w:tcMar>
              <w:top w:w="0" w:type="dxa"/>
              <w:bottom w:w="0" w:type="dxa"/>
            </w:tcMar>
          </w:tcPr>
          <w:p w14:paraId="11FDAA6D">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8</w:t>
            </w:r>
          </w:p>
        </w:tc>
        <w:tc>
          <w:tcPr>
            <w:tcW w:w="454" w:type="pct"/>
            <w:tcMar>
              <w:top w:w="0" w:type="dxa"/>
              <w:bottom w:w="0" w:type="dxa"/>
            </w:tcMar>
          </w:tcPr>
          <w:p w14:paraId="16180CC0">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9</w:t>
            </w:r>
          </w:p>
        </w:tc>
        <w:tc>
          <w:tcPr>
            <w:tcW w:w="454" w:type="pct"/>
            <w:tcMar>
              <w:top w:w="0" w:type="dxa"/>
              <w:bottom w:w="0" w:type="dxa"/>
            </w:tcMar>
          </w:tcPr>
          <w:p w14:paraId="1C0FA22E">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10</w:t>
            </w:r>
          </w:p>
        </w:tc>
      </w:tr>
      <w:tr w14:paraId="42C8F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31AA4EBB">
            <w:pPr>
              <w:jc w:val="center"/>
              <w:textAlignment w:val="center"/>
              <w:rPr>
                <w:rFonts w:ascii="宋体" w:hAnsi="宋体" w:eastAsia="宋体" w:cs="宋体"/>
                <w:b/>
                <w:i w:val="0"/>
                <w:color w:val="000000"/>
                <w:sz w:val="24"/>
                <w:szCs w:val="24"/>
              </w:rPr>
            </w:pPr>
            <w:r>
              <w:rPr>
                <w:rFonts w:ascii="宋体" w:hAnsi="宋体" w:eastAsia="宋体" w:cs="宋体"/>
                <w:b/>
                <w:i w:val="0"/>
                <w:color w:val="000000"/>
                <w:sz w:val="24"/>
                <w:szCs w:val="24"/>
              </w:rPr>
              <w:t>答案</w:t>
            </w:r>
          </w:p>
        </w:tc>
        <w:tc>
          <w:tcPr>
            <w:tcW w:w="454" w:type="pct"/>
            <w:tcMar>
              <w:top w:w="0" w:type="dxa"/>
              <w:bottom w:w="0" w:type="dxa"/>
            </w:tcMar>
          </w:tcPr>
          <w:p w14:paraId="3DAD9C77">
            <w:pPr>
              <w:jc w:val="center"/>
              <w:textAlignment w:val="center"/>
              <w:rPr>
                <w:rFonts w:hint="eastAsia" w:ascii="宋体" w:hAnsi="宋体" w:eastAsia="宋体" w:cs="宋体"/>
                <w:b w:val="0"/>
                <w:i w:val="0"/>
                <w:color w:val="000000"/>
                <w:sz w:val="24"/>
                <w:szCs w:val="24"/>
                <w:lang w:eastAsia="zh-CN"/>
              </w:rPr>
            </w:pPr>
            <w:r>
              <w:rPr>
                <w:rFonts w:hint="eastAsia" w:ascii="宋体" w:hAnsi="宋体" w:cs="宋体"/>
                <w:b w:val="0"/>
                <w:i w:val="0"/>
                <w:color w:val="000000"/>
                <w:sz w:val="24"/>
                <w:szCs w:val="24"/>
                <w:lang w:val="en-US" w:eastAsia="zh-CN"/>
              </w:rPr>
              <w:t>D</w:t>
            </w:r>
          </w:p>
        </w:tc>
        <w:tc>
          <w:tcPr>
            <w:tcW w:w="774" w:type="dxa"/>
            <w:tcMar>
              <w:top w:w="0" w:type="dxa"/>
              <w:bottom w:w="0" w:type="dxa"/>
            </w:tcMar>
            <w:vAlign w:val="top"/>
          </w:tcPr>
          <w:p w14:paraId="43263C46">
            <w:pPr>
              <w:jc w:val="center"/>
              <w:textAlignment w:val="center"/>
              <w:rPr>
                <w:rFonts w:hint="eastAsia" w:ascii="宋体" w:hAnsi="宋体" w:eastAsia="宋体" w:cs="宋体"/>
                <w:b w:val="0"/>
                <w:i w:val="0"/>
                <w:color w:val="000000"/>
                <w:sz w:val="24"/>
                <w:szCs w:val="24"/>
                <w:lang w:eastAsia="zh-CN"/>
              </w:rPr>
            </w:pPr>
            <w:r>
              <w:rPr>
                <w:rFonts w:hint="eastAsia" w:ascii="宋体" w:hAnsi="宋体" w:cs="宋体"/>
                <w:b w:val="0"/>
                <w:i w:val="0"/>
                <w:color w:val="000000"/>
                <w:sz w:val="24"/>
                <w:szCs w:val="24"/>
                <w:lang w:val="en-US" w:eastAsia="zh-CN"/>
              </w:rPr>
              <w:t>A</w:t>
            </w:r>
          </w:p>
        </w:tc>
        <w:tc>
          <w:tcPr>
            <w:tcW w:w="775" w:type="dxa"/>
            <w:tcMar>
              <w:top w:w="0" w:type="dxa"/>
              <w:bottom w:w="0" w:type="dxa"/>
            </w:tcMar>
            <w:vAlign w:val="top"/>
          </w:tcPr>
          <w:p w14:paraId="29018770">
            <w:pPr>
              <w:jc w:val="center"/>
              <w:textAlignment w:val="center"/>
              <w:rPr>
                <w:rFonts w:hint="eastAsia" w:ascii="宋体" w:hAnsi="宋体" w:eastAsia="宋体" w:cs="宋体"/>
                <w:b w:val="0"/>
                <w:i w:val="0"/>
                <w:color w:val="000000"/>
                <w:sz w:val="24"/>
                <w:szCs w:val="24"/>
                <w:lang w:eastAsia="zh-CN"/>
              </w:rPr>
            </w:pPr>
            <w:r>
              <w:rPr>
                <w:rFonts w:hint="eastAsia" w:ascii="宋体" w:hAnsi="宋体" w:cs="宋体"/>
                <w:b w:val="0"/>
                <w:i w:val="0"/>
                <w:color w:val="000000"/>
                <w:sz w:val="24"/>
                <w:szCs w:val="24"/>
                <w:lang w:val="en-US" w:eastAsia="zh-CN"/>
              </w:rPr>
              <w:t>D</w:t>
            </w:r>
          </w:p>
        </w:tc>
        <w:tc>
          <w:tcPr>
            <w:tcW w:w="775" w:type="dxa"/>
            <w:tcMar>
              <w:top w:w="0" w:type="dxa"/>
              <w:bottom w:w="0" w:type="dxa"/>
            </w:tcMar>
            <w:vAlign w:val="top"/>
          </w:tcPr>
          <w:p w14:paraId="4208F74F">
            <w:pPr>
              <w:jc w:val="center"/>
              <w:textAlignment w:val="center"/>
              <w:rPr>
                <w:rFonts w:hint="eastAsia" w:ascii="宋体" w:hAnsi="宋体" w:eastAsia="宋体" w:cs="宋体"/>
                <w:b w:val="0"/>
                <w:i w:val="0"/>
                <w:color w:val="000000"/>
                <w:sz w:val="24"/>
                <w:szCs w:val="24"/>
                <w:lang w:eastAsia="zh-CN"/>
              </w:rPr>
            </w:pPr>
            <w:r>
              <w:rPr>
                <w:rFonts w:hint="eastAsia" w:ascii="宋体" w:hAnsi="宋体" w:cs="宋体"/>
                <w:b w:val="0"/>
                <w:i w:val="0"/>
                <w:color w:val="000000"/>
                <w:sz w:val="24"/>
                <w:szCs w:val="24"/>
                <w:lang w:val="en-US" w:eastAsia="zh-CN"/>
              </w:rPr>
              <w:t>D</w:t>
            </w:r>
          </w:p>
        </w:tc>
        <w:tc>
          <w:tcPr>
            <w:tcW w:w="775" w:type="dxa"/>
            <w:tcMar>
              <w:top w:w="0" w:type="dxa"/>
              <w:bottom w:w="0" w:type="dxa"/>
            </w:tcMar>
            <w:vAlign w:val="top"/>
          </w:tcPr>
          <w:p w14:paraId="39B6F044">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D</w:t>
            </w:r>
          </w:p>
        </w:tc>
        <w:tc>
          <w:tcPr>
            <w:tcW w:w="775" w:type="dxa"/>
            <w:tcMar>
              <w:top w:w="0" w:type="dxa"/>
              <w:bottom w:w="0" w:type="dxa"/>
            </w:tcMar>
            <w:vAlign w:val="top"/>
          </w:tcPr>
          <w:p w14:paraId="3DB4272D">
            <w:pPr>
              <w:jc w:val="center"/>
              <w:textAlignment w:val="center"/>
              <w:rPr>
                <w:rFonts w:hint="eastAsia" w:ascii="宋体" w:hAnsi="宋体" w:eastAsia="宋体" w:cs="宋体"/>
                <w:b w:val="0"/>
                <w:i w:val="0"/>
                <w:color w:val="000000"/>
                <w:sz w:val="24"/>
                <w:szCs w:val="24"/>
                <w:lang w:eastAsia="zh-CN"/>
              </w:rPr>
            </w:pPr>
            <w:r>
              <w:rPr>
                <w:rFonts w:hint="eastAsia" w:ascii="宋体" w:hAnsi="宋体" w:cs="宋体"/>
                <w:b w:val="0"/>
                <w:i w:val="0"/>
                <w:color w:val="000000"/>
                <w:sz w:val="24"/>
                <w:szCs w:val="24"/>
                <w:lang w:val="en-US" w:eastAsia="zh-CN"/>
              </w:rPr>
              <w:t>A</w:t>
            </w:r>
          </w:p>
        </w:tc>
        <w:tc>
          <w:tcPr>
            <w:tcW w:w="775" w:type="dxa"/>
            <w:tcMar>
              <w:top w:w="0" w:type="dxa"/>
              <w:bottom w:w="0" w:type="dxa"/>
            </w:tcMar>
            <w:vAlign w:val="top"/>
          </w:tcPr>
          <w:p w14:paraId="08218738">
            <w:pPr>
              <w:jc w:val="center"/>
              <w:textAlignment w:val="center"/>
              <w:rPr>
                <w:rFonts w:ascii="宋体" w:hAnsi="宋体" w:eastAsia="宋体" w:cs="宋体"/>
                <w:b w:val="0"/>
                <w:i w:val="0"/>
                <w:color w:val="000000"/>
                <w:sz w:val="24"/>
                <w:szCs w:val="24"/>
              </w:rPr>
            </w:pPr>
            <w:r>
              <w:rPr>
                <w:rFonts w:ascii="宋体" w:hAnsi="宋体" w:eastAsia="宋体" w:cs="宋体"/>
                <w:b w:val="0"/>
                <w:i w:val="0"/>
                <w:color w:val="000000"/>
                <w:sz w:val="24"/>
                <w:szCs w:val="24"/>
              </w:rPr>
              <w:t>B</w:t>
            </w:r>
          </w:p>
        </w:tc>
        <w:tc>
          <w:tcPr>
            <w:tcW w:w="775" w:type="dxa"/>
            <w:tcMar>
              <w:top w:w="0" w:type="dxa"/>
              <w:bottom w:w="0" w:type="dxa"/>
            </w:tcMar>
            <w:vAlign w:val="top"/>
          </w:tcPr>
          <w:p w14:paraId="65998CE1">
            <w:pPr>
              <w:jc w:val="center"/>
              <w:textAlignment w:val="center"/>
              <w:rPr>
                <w:rFonts w:hint="eastAsia" w:ascii="宋体" w:hAnsi="宋体" w:eastAsia="宋体" w:cs="宋体"/>
                <w:b w:val="0"/>
                <w:i w:val="0"/>
                <w:color w:val="000000"/>
                <w:sz w:val="24"/>
                <w:szCs w:val="24"/>
                <w:lang w:eastAsia="zh-CN"/>
              </w:rPr>
            </w:pPr>
            <w:r>
              <w:rPr>
                <w:rFonts w:hint="eastAsia" w:ascii="宋体" w:hAnsi="宋体" w:cs="宋体"/>
                <w:b w:val="0"/>
                <w:i w:val="0"/>
                <w:color w:val="000000"/>
                <w:sz w:val="24"/>
                <w:szCs w:val="24"/>
                <w:lang w:val="en-US" w:eastAsia="zh-CN"/>
              </w:rPr>
              <w:t>C</w:t>
            </w:r>
          </w:p>
        </w:tc>
        <w:tc>
          <w:tcPr>
            <w:tcW w:w="454" w:type="pct"/>
            <w:tcMar>
              <w:top w:w="0" w:type="dxa"/>
              <w:bottom w:w="0" w:type="dxa"/>
            </w:tcMar>
          </w:tcPr>
          <w:p w14:paraId="4EC3EC74">
            <w:pPr>
              <w:jc w:val="center"/>
              <w:textAlignment w:val="center"/>
              <w:rPr>
                <w:rFonts w:hint="eastAsia" w:ascii="宋体" w:hAnsi="宋体" w:eastAsia="宋体" w:cs="宋体"/>
                <w:b w:val="0"/>
                <w:i w:val="0"/>
                <w:color w:val="000000"/>
                <w:sz w:val="24"/>
                <w:szCs w:val="24"/>
                <w:lang w:val="en-US" w:eastAsia="zh-CN"/>
              </w:rPr>
            </w:pPr>
            <w:r>
              <w:rPr>
                <w:rFonts w:hint="eastAsia" w:ascii="宋体" w:hAnsi="宋体" w:cs="宋体"/>
                <w:b w:val="0"/>
                <w:i w:val="0"/>
                <w:color w:val="000000"/>
                <w:sz w:val="24"/>
                <w:szCs w:val="24"/>
                <w:lang w:val="en-US" w:eastAsia="zh-CN"/>
              </w:rPr>
              <w:t>B</w:t>
            </w:r>
          </w:p>
        </w:tc>
        <w:tc>
          <w:tcPr>
            <w:tcW w:w="454" w:type="pct"/>
            <w:tcMar>
              <w:top w:w="0" w:type="dxa"/>
              <w:bottom w:w="0" w:type="dxa"/>
            </w:tcMar>
          </w:tcPr>
          <w:p w14:paraId="7105CB27">
            <w:pPr>
              <w:jc w:val="center"/>
              <w:textAlignment w:val="center"/>
              <w:rPr>
                <w:rFonts w:hint="eastAsia" w:ascii="宋体" w:hAnsi="宋体" w:eastAsia="宋体" w:cs="宋体"/>
                <w:b w:val="0"/>
                <w:i w:val="0"/>
                <w:color w:val="000000"/>
                <w:sz w:val="24"/>
                <w:szCs w:val="24"/>
                <w:lang w:val="en-US" w:eastAsia="zh-CN"/>
              </w:rPr>
            </w:pPr>
            <w:r>
              <w:rPr>
                <w:rFonts w:hint="eastAsia" w:ascii="宋体" w:hAnsi="宋体" w:cs="宋体"/>
                <w:b w:val="0"/>
                <w:i w:val="0"/>
                <w:color w:val="000000"/>
                <w:sz w:val="24"/>
                <w:szCs w:val="24"/>
                <w:lang w:val="en-US" w:eastAsia="zh-CN"/>
              </w:rPr>
              <w:t>B</w:t>
            </w:r>
          </w:p>
        </w:tc>
      </w:tr>
    </w:tbl>
    <w:p w14:paraId="16461435">
      <w:pPr>
        <w:rPr>
          <w:rFonts w:hint="eastAsia"/>
        </w:rPr>
      </w:pPr>
    </w:p>
    <w:p w14:paraId="5FC0F408">
      <w:pPr>
        <w:rPr>
          <w:rFonts w:hint="eastAsia"/>
        </w:rPr>
      </w:pPr>
    </w:p>
    <w:p w14:paraId="2F0D6C2D">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11.（1）</w:t>
      </w:r>
      <w:r>
        <w:rPr>
          <w:rFonts w:hint="eastAsia" w:ascii="宋体" w:hAnsi="宋体" w:eastAsia="宋体" w:cs="宋体"/>
          <w:sz w:val="24"/>
          <w:szCs w:val="24"/>
          <w:lang w:val="en-US" w:eastAsia="zh-CN"/>
        </w:rPr>
        <w:t>中华文化源远流长、博大精深，具有与时俱进的创造力和海纳百川的包容力；AI赋能，推动了中华优秀传统文化的创造性转化和创新性发展，穿越时空焕发现代活力，赢得世人喜爱。</w:t>
      </w:r>
    </w:p>
    <w:p w14:paraId="63F5CB22">
      <w:pPr>
        <w:widowControl/>
        <w:numPr>
          <w:ilvl w:val="0"/>
          <w:numId w:val="0"/>
        </w:numPr>
        <w:spacing w:line="240" w:lineRule="auto"/>
        <w:jc w:val="left"/>
        <w:rPr>
          <w:rFonts w:hint="eastAsia" w:ascii="宋体" w:hAnsi="宋体" w:cs="宋体"/>
          <w:sz w:val="24"/>
          <w:szCs w:val="24"/>
          <w:lang w:val="en-US" w:eastAsia="zh-CN"/>
        </w:rPr>
      </w:pPr>
    </w:p>
    <w:p w14:paraId="091C4136">
      <w:pPr>
        <w:widowControl/>
        <w:numPr>
          <w:ilvl w:val="0"/>
          <w:numId w:val="0"/>
        </w:numPr>
        <w:spacing w:line="240"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（2）</w:t>
      </w:r>
    </w:p>
    <w:p w14:paraId="7ED997E6">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①有利于传承和弘扬中华优秀传统文化，增强文化自信和民族自豪感，培养对传统文化的认同感和热爱。</w:t>
      </w:r>
    </w:p>
    <w:p w14:paraId="5592D304">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②有利于丰富学生们的课外知识，拓展学生的视野，激发学生对科学技术的兴趣和探索精神。</w:t>
      </w:r>
    </w:p>
    <w:p w14:paraId="02DB4EE7">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③有利于加强社会教育功能，提升公众对博物馆的认知和参与度，促进文化的传播与交流，营造全社会重视文化和科技教育的良好氛围。</w:t>
      </w:r>
    </w:p>
    <w:p w14:paraId="7D65F641">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④有利于培养学生的观察能力、思考能力和团队合作能力，促进学生的全面发展。</w:t>
      </w:r>
    </w:p>
    <w:p w14:paraId="30B60064">
      <w:pPr>
        <w:rPr>
          <w:rFonts w:hint="eastAsia"/>
        </w:rPr>
      </w:pPr>
    </w:p>
    <w:p w14:paraId="4FE7BC68">
      <w:pPr>
        <w:rPr>
          <w:rFonts w:hint="eastAsia"/>
        </w:rPr>
      </w:pPr>
    </w:p>
    <w:p w14:paraId="3DFBF6A8">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12.</w:t>
      </w:r>
      <w:r>
        <w:rPr>
          <w:rFonts w:hint="eastAsia" w:ascii="宋体" w:hAnsi="宋体" w:eastAsia="宋体" w:cs="宋体"/>
          <w:sz w:val="24"/>
          <w:szCs w:val="24"/>
          <w:lang w:val="en-US" w:eastAsia="zh-CN"/>
        </w:rPr>
        <w:t>（1）热爱祖国，无私奉献，艰苦奋斗，创新精神，强烈的社会责任感等。</w:t>
      </w:r>
    </w:p>
    <w:p w14:paraId="4CC5D78E">
      <w:pPr>
        <w:widowControl/>
        <w:numPr>
          <w:ilvl w:val="0"/>
          <w:numId w:val="0"/>
        </w:numPr>
        <w:spacing w:line="240" w:lineRule="auto"/>
        <w:jc w:val="left"/>
        <w:rPr>
          <w:rFonts w:hint="eastAsia" w:ascii="宋体" w:hAnsi="宋体" w:eastAsia="宋体" w:cs="宋体"/>
          <w:sz w:val="24"/>
          <w:szCs w:val="24"/>
          <w:lang w:val="en-US" w:eastAsia="zh-CN"/>
        </w:rPr>
      </w:pPr>
    </w:p>
    <w:p w14:paraId="6C2D12D1">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p w14:paraId="4EA15F41">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①有利于我们了解党的光荣历史，增强爱党情感，坚定理想信念；</w:t>
      </w:r>
    </w:p>
    <w:p w14:paraId="45AE34D4">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②有利于我们传承和弘扬伟大民族精神，汲取强大的精神动力；</w:t>
      </w:r>
    </w:p>
    <w:p w14:paraId="187FFEE3">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③有利于我们坚定爱国情感，践行社会主义核心价值观，担当起青年的责任；</w:t>
      </w:r>
    </w:p>
    <w:p w14:paraId="0C3D24F4">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④有利于我们继承革命文化，坚定文化自信；</w:t>
      </w:r>
    </w:p>
    <w:p w14:paraId="077AF394">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⑤有利于丰富我们的精神文化生活，养护精神，守护精神家园等。</w:t>
      </w:r>
    </w:p>
    <w:p w14:paraId="415CC7D9">
      <w:pPr>
        <w:widowControl/>
        <w:numPr>
          <w:ilvl w:val="0"/>
          <w:numId w:val="0"/>
        </w:numPr>
        <w:spacing w:line="240" w:lineRule="auto"/>
        <w:jc w:val="left"/>
        <w:rPr>
          <w:rFonts w:hint="eastAsia" w:ascii="宋体" w:hAnsi="宋体" w:cs="宋体"/>
          <w:sz w:val="24"/>
          <w:szCs w:val="24"/>
          <w:lang w:val="en-US" w:eastAsia="zh-CN"/>
        </w:rPr>
      </w:pPr>
    </w:p>
    <w:p w14:paraId="6B60DD65">
      <w:pPr>
        <w:widowControl/>
        <w:numPr>
          <w:ilvl w:val="0"/>
          <w:numId w:val="0"/>
        </w:numPr>
        <w:spacing w:line="240"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（3）</w:t>
      </w:r>
    </w:p>
    <w:p w14:paraId="78F7919C">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①在国家危难、民族危亡的紧要关头能够挺身而出、舍生忘死、前仆后继；</w:t>
      </w:r>
    </w:p>
    <w:p w14:paraId="159AA353">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②在他人生命、财产遇到危险的关键时刻能够见义勇为、扶危济困、无私奉献；</w:t>
      </w:r>
    </w:p>
    <w:p w14:paraId="043F5504">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③在日常学习工作中勤勤恳恳、任劳任怨、敬业创优；</w:t>
      </w:r>
    </w:p>
    <w:p w14:paraId="18AEA8A3">
      <w:pPr>
        <w:widowControl/>
        <w:numPr>
          <w:ilvl w:val="0"/>
          <w:numId w:val="0"/>
        </w:num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④从自己做起、从现在做起、从小事做起，自觉高扬民族精神，放飞梦想，创造精彩人生。</w:t>
      </w:r>
    </w:p>
    <w:p w14:paraId="587110F1">
      <w:pPr>
        <w:spacing w:line="300" w:lineRule="exact"/>
        <w:ind w:left="630" w:hanging="630" w:hangingChars="300"/>
        <w:rPr>
          <w:rFonts w:ascii="宋体" w:hAnsi="宋体" w:cs="宋体"/>
        </w:rPr>
      </w:pPr>
    </w:p>
    <w:p w14:paraId="2510A386">
      <w:pPr>
        <w:spacing w:line="240" w:lineRule="auto"/>
        <w:ind w:left="630" w:hanging="720" w:hangingChars="300"/>
        <w:rPr>
          <w:rFonts w:hint="eastAsia" w:ascii="宋体" w:hAnsi="宋体" w:eastAsia="宋体" w:cs="宋体"/>
          <w:sz w:val="24"/>
          <w:szCs w:val="24"/>
          <w:lang w:val="en-US" w:eastAsia="zh-CN"/>
        </w:rPr>
      </w:pPr>
    </w:p>
    <w:p w14:paraId="74DC1CC5">
      <w:pPr>
        <w:spacing w:line="240" w:lineRule="auto"/>
        <w:ind w:left="630" w:hanging="720" w:hangingChars="300"/>
        <w:rPr>
          <w:rFonts w:hint="eastAsia" w:ascii="宋体" w:hAnsi="宋体" w:eastAsia="宋体" w:cs="宋体"/>
          <w:sz w:val="24"/>
          <w:szCs w:val="24"/>
          <w:lang w:val="en-US" w:eastAsia="zh-CN"/>
        </w:rPr>
      </w:pPr>
    </w:p>
    <w:p w14:paraId="157969B4">
      <w:pPr>
        <w:spacing w:line="240" w:lineRule="auto"/>
        <w:ind w:left="630" w:hanging="720" w:hangingChars="300"/>
        <w:rPr>
          <w:rFonts w:hint="eastAsia" w:ascii="宋体" w:hAnsi="宋体" w:eastAsia="宋体" w:cs="宋体"/>
          <w:sz w:val="24"/>
          <w:szCs w:val="24"/>
          <w:lang w:val="en-US" w:eastAsia="zh-CN"/>
        </w:rPr>
      </w:pPr>
    </w:p>
    <w:p w14:paraId="27A3F1DE">
      <w:pPr>
        <w:spacing w:line="240" w:lineRule="auto"/>
        <w:ind w:left="630" w:hanging="720" w:hangingChars="300"/>
        <w:rPr>
          <w:rFonts w:hint="eastAsia" w:ascii="宋体" w:hAnsi="宋体" w:eastAsia="宋体" w:cs="宋体"/>
          <w:sz w:val="24"/>
          <w:szCs w:val="24"/>
          <w:lang w:val="en-US" w:eastAsia="zh-CN"/>
        </w:rPr>
      </w:pPr>
    </w:p>
    <w:p w14:paraId="2C3E08B3">
      <w:pPr>
        <w:rPr>
          <w:rFonts w:hint="eastAsia"/>
        </w:rPr>
      </w:pPr>
    </w:p>
    <w:sectPr>
      <w:headerReference r:id="rId3" w:type="default"/>
      <w:footerReference r:id="rId4" w:type="default"/>
      <w:pgSz w:w="11906" w:h="16838"/>
      <w:pgMar w:top="1440" w:right="1800" w:bottom="1440" w:left="1800" w:header="850"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43943">
    <w:pPr>
      <w:pStyle w:val="2"/>
      <w:ind w:firstLine="4140" w:firstLineChars="230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1A085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31A085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970DC">
    <w:pPr>
      <w:pStyle w:val="3"/>
      <w:ind w:firstLine="2340" w:firstLineChars="1300"/>
    </w:pPr>
    <w:r>
      <w:rPr>
        <w:rFonts w:hint="eastAsia"/>
      </w:rPr>
      <w:t>202</w:t>
    </w:r>
    <w:r>
      <w:rPr>
        <w:rFonts w:hint="eastAsia"/>
        <w:lang w:val="en-US" w:eastAsia="zh-CN"/>
      </w:rPr>
      <w:t>4</w:t>
    </w:r>
    <w:r>
      <w:rPr>
        <w:rFonts w:hint="eastAsia"/>
      </w:rPr>
      <w:t>-202</w:t>
    </w:r>
    <w:r>
      <w:rPr>
        <w:rFonts w:hint="eastAsia"/>
        <w:lang w:val="en-US" w:eastAsia="zh-CN"/>
      </w:rPr>
      <w:t>5</w:t>
    </w:r>
    <w:r>
      <w:rPr>
        <w:rFonts w:hint="eastAsia"/>
      </w:rPr>
      <w:t>学年度新北区九年级道德与法治试题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wMzE1ZWM3YmJiYjQ1NzQzZTE2YzY3ZDIxNjhiNzYifQ=="/>
  </w:docVars>
  <w:rsids>
    <w:rsidRoot w:val="00000000"/>
    <w:rsid w:val="009C15CF"/>
    <w:rsid w:val="00A6244D"/>
    <w:rsid w:val="01B82438"/>
    <w:rsid w:val="022A6766"/>
    <w:rsid w:val="02477318"/>
    <w:rsid w:val="0273010D"/>
    <w:rsid w:val="027345B1"/>
    <w:rsid w:val="02931E77"/>
    <w:rsid w:val="02987B74"/>
    <w:rsid w:val="02D05560"/>
    <w:rsid w:val="0339497F"/>
    <w:rsid w:val="03483348"/>
    <w:rsid w:val="03B95FF4"/>
    <w:rsid w:val="04082AD7"/>
    <w:rsid w:val="04936845"/>
    <w:rsid w:val="04BD38C2"/>
    <w:rsid w:val="05F81055"/>
    <w:rsid w:val="064222D0"/>
    <w:rsid w:val="06695AAF"/>
    <w:rsid w:val="06C947A0"/>
    <w:rsid w:val="075E313A"/>
    <w:rsid w:val="0A560A40"/>
    <w:rsid w:val="0B00275A"/>
    <w:rsid w:val="0B185CF6"/>
    <w:rsid w:val="0BDF6813"/>
    <w:rsid w:val="0CC31C91"/>
    <w:rsid w:val="0CE340E1"/>
    <w:rsid w:val="0D4C7ED9"/>
    <w:rsid w:val="0D951880"/>
    <w:rsid w:val="0DB77A48"/>
    <w:rsid w:val="0EDC703A"/>
    <w:rsid w:val="0F5D63CD"/>
    <w:rsid w:val="0FA22032"/>
    <w:rsid w:val="0FBA55CD"/>
    <w:rsid w:val="100D394F"/>
    <w:rsid w:val="103A670E"/>
    <w:rsid w:val="10956FE5"/>
    <w:rsid w:val="10C77FA2"/>
    <w:rsid w:val="10D73F5D"/>
    <w:rsid w:val="10FC5772"/>
    <w:rsid w:val="12072620"/>
    <w:rsid w:val="1298482E"/>
    <w:rsid w:val="133236CD"/>
    <w:rsid w:val="13B16CE7"/>
    <w:rsid w:val="14E46C49"/>
    <w:rsid w:val="15282FD9"/>
    <w:rsid w:val="160C6457"/>
    <w:rsid w:val="16111CBF"/>
    <w:rsid w:val="171E28E6"/>
    <w:rsid w:val="171E4694"/>
    <w:rsid w:val="17F453F5"/>
    <w:rsid w:val="1840688C"/>
    <w:rsid w:val="18846779"/>
    <w:rsid w:val="19766A09"/>
    <w:rsid w:val="197762DD"/>
    <w:rsid w:val="19940C3D"/>
    <w:rsid w:val="19AC41D9"/>
    <w:rsid w:val="1AAE21D3"/>
    <w:rsid w:val="1AC75042"/>
    <w:rsid w:val="1ACE1000"/>
    <w:rsid w:val="1AF65C5F"/>
    <w:rsid w:val="1B041DF3"/>
    <w:rsid w:val="1B5A7C65"/>
    <w:rsid w:val="1BA07D6D"/>
    <w:rsid w:val="1C0E117B"/>
    <w:rsid w:val="1C220782"/>
    <w:rsid w:val="1E4D16C6"/>
    <w:rsid w:val="1E5E181A"/>
    <w:rsid w:val="1E650DFA"/>
    <w:rsid w:val="1ECE4BF1"/>
    <w:rsid w:val="1ED3045A"/>
    <w:rsid w:val="1F226CEB"/>
    <w:rsid w:val="1FC41B50"/>
    <w:rsid w:val="1FF02946"/>
    <w:rsid w:val="20335306"/>
    <w:rsid w:val="208F03B0"/>
    <w:rsid w:val="21B77BBF"/>
    <w:rsid w:val="22925F36"/>
    <w:rsid w:val="22F56BF1"/>
    <w:rsid w:val="23675615"/>
    <w:rsid w:val="236E0751"/>
    <w:rsid w:val="250C0222"/>
    <w:rsid w:val="25186BC6"/>
    <w:rsid w:val="263A0DBE"/>
    <w:rsid w:val="26794CC8"/>
    <w:rsid w:val="27CB6172"/>
    <w:rsid w:val="28735A30"/>
    <w:rsid w:val="28A80261"/>
    <w:rsid w:val="29EA6657"/>
    <w:rsid w:val="2A900FAD"/>
    <w:rsid w:val="2AAD6003"/>
    <w:rsid w:val="2ABE5B1A"/>
    <w:rsid w:val="2AD92954"/>
    <w:rsid w:val="2AE9690F"/>
    <w:rsid w:val="2AED63FF"/>
    <w:rsid w:val="2B1C6CE5"/>
    <w:rsid w:val="2C2440A3"/>
    <w:rsid w:val="2D5A6D7E"/>
    <w:rsid w:val="2D6D1A79"/>
    <w:rsid w:val="2D6F5C56"/>
    <w:rsid w:val="2EFE6E2D"/>
    <w:rsid w:val="2FF10740"/>
    <w:rsid w:val="30B55C11"/>
    <w:rsid w:val="323A4620"/>
    <w:rsid w:val="325A081E"/>
    <w:rsid w:val="3296737C"/>
    <w:rsid w:val="32FF4F22"/>
    <w:rsid w:val="33D068BE"/>
    <w:rsid w:val="33E81E5A"/>
    <w:rsid w:val="344A6670"/>
    <w:rsid w:val="34DC14E8"/>
    <w:rsid w:val="353C245D"/>
    <w:rsid w:val="35845BB2"/>
    <w:rsid w:val="35FC399A"/>
    <w:rsid w:val="36372C24"/>
    <w:rsid w:val="365732C7"/>
    <w:rsid w:val="36A951BE"/>
    <w:rsid w:val="372E4027"/>
    <w:rsid w:val="378B43A5"/>
    <w:rsid w:val="37DF17C6"/>
    <w:rsid w:val="39447B32"/>
    <w:rsid w:val="39730417"/>
    <w:rsid w:val="39A607ED"/>
    <w:rsid w:val="3A5B3385"/>
    <w:rsid w:val="3B166EA8"/>
    <w:rsid w:val="3B7D732B"/>
    <w:rsid w:val="3BB30F9F"/>
    <w:rsid w:val="3C2854E9"/>
    <w:rsid w:val="3C89198F"/>
    <w:rsid w:val="3CCB2319"/>
    <w:rsid w:val="3DDA6DF3"/>
    <w:rsid w:val="3DDB658B"/>
    <w:rsid w:val="3DE1502A"/>
    <w:rsid w:val="3E704F26"/>
    <w:rsid w:val="3E7C1B1C"/>
    <w:rsid w:val="3E8F7AA2"/>
    <w:rsid w:val="3F1955BD"/>
    <w:rsid w:val="3F830C89"/>
    <w:rsid w:val="401A15ED"/>
    <w:rsid w:val="404E1296"/>
    <w:rsid w:val="40953369"/>
    <w:rsid w:val="40A610D2"/>
    <w:rsid w:val="40E51BFB"/>
    <w:rsid w:val="414D77A0"/>
    <w:rsid w:val="417116E0"/>
    <w:rsid w:val="436F39FE"/>
    <w:rsid w:val="43F9776B"/>
    <w:rsid w:val="440C749E"/>
    <w:rsid w:val="44901E7E"/>
    <w:rsid w:val="461330A0"/>
    <w:rsid w:val="469A5235"/>
    <w:rsid w:val="46D64DEA"/>
    <w:rsid w:val="47094169"/>
    <w:rsid w:val="47226FD9"/>
    <w:rsid w:val="475F3D89"/>
    <w:rsid w:val="47957FEA"/>
    <w:rsid w:val="47C6205A"/>
    <w:rsid w:val="487D4E0F"/>
    <w:rsid w:val="49025314"/>
    <w:rsid w:val="496E6505"/>
    <w:rsid w:val="49FB248F"/>
    <w:rsid w:val="4B481704"/>
    <w:rsid w:val="4BA3693A"/>
    <w:rsid w:val="4BEF7D47"/>
    <w:rsid w:val="4C003D8D"/>
    <w:rsid w:val="4C5B5467"/>
    <w:rsid w:val="4C675BBA"/>
    <w:rsid w:val="4C9B5863"/>
    <w:rsid w:val="4CAA1F4A"/>
    <w:rsid w:val="4D317F76"/>
    <w:rsid w:val="4DB7491F"/>
    <w:rsid w:val="4E125FF9"/>
    <w:rsid w:val="4EF94AC3"/>
    <w:rsid w:val="4F6B59C1"/>
    <w:rsid w:val="4F844CD5"/>
    <w:rsid w:val="4FA03191"/>
    <w:rsid w:val="4FD74E04"/>
    <w:rsid w:val="4FDA2B47"/>
    <w:rsid w:val="4FE319FB"/>
    <w:rsid w:val="50593A6B"/>
    <w:rsid w:val="5060304C"/>
    <w:rsid w:val="510164A6"/>
    <w:rsid w:val="51654692"/>
    <w:rsid w:val="51B11685"/>
    <w:rsid w:val="529C0B89"/>
    <w:rsid w:val="52D675F5"/>
    <w:rsid w:val="531243A6"/>
    <w:rsid w:val="53532F1A"/>
    <w:rsid w:val="5382152B"/>
    <w:rsid w:val="53D14261"/>
    <w:rsid w:val="541D3809"/>
    <w:rsid w:val="559B0682"/>
    <w:rsid w:val="559F4616"/>
    <w:rsid w:val="56B0015D"/>
    <w:rsid w:val="57601B83"/>
    <w:rsid w:val="57CA524F"/>
    <w:rsid w:val="580F5357"/>
    <w:rsid w:val="58562F86"/>
    <w:rsid w:val="58EB36CF"/>
    <w:rsid w:val="59F6057D"/>
    <w:rsid w:val="5BEF1728"/>
    <w:rsid w:val="5CD8418D"/>
    <w:rsid w:val="5CE46DB3"/>
    <w:rsid w:val="5CED210B"/>
    <w:rsid w:val="5E89501A"/>
    <w:rsid w:val="5EB6477F"/>
    <w:rsid w:val="5F274BCF"/>
    <w:rsid w:val="5F922AF6"/>
    <w:rsid w:val="60AF1486"/>
    <w:rsid w:val="61151C31"/>
    <w:rsid w:val="61406582"/>
    <w:rsid w:val="61870A0B"/>
    <w:rsid w:val="629E5C56"/>
    <w:rsid w:val="62AD7C47"/>
    <w:rsid w:val="63302D52"/>
    <w:rsid w:val="63416D0D"/>
    <w:rsid w:val="637F7835"/>
    <w:rsid w:val="63947D39"/>
    <w:rsid w:val="641F4B74"/>
    <w:rsid w:val="647924D6"/>
    <w:rsid w:val="654A79CF"/>
    <w:rsid w:val="656767D3"/>
    <w:rsid w:val="658F18F4"/>
    <w:rsid w:val="65B732B6"/>
    <w:rsid w:val="65EB11B2"/>
    <w:rsid w:val="67277FC8"/>
    <w:rsid w:val="67FF0F45"/>
    <w:rsid w:val="687E630D"/>
    <w:rsid w:val="689478DF"/>
    <w:rsid w:val="690305C1"/>
    <w:rsid w:val="697D0373"/>
    <w:rsid w:val="69F33097"/>
    <w:rsid w:val="6A072332"/>
    <w:rsid w:val="6A5E63F6"/>
    <w:rsid w:val="6A611A43"/>
    <w:rsid w:val="6AD541DF"/>
    <w:rsid w:val="6AF01018"/>
    <w:rsid w:val="6AF40B09"/>
    <w:rsid w:val="6B376C47"/>
    <w:rsid w:val="6B574BF4"/>
    <w:rsid w:val="6BBD539F"/>
    <w:rsid w:val="6C0526C5"/>
    <w:rsid w:val="6C375151"/>
    <w:rsid w:val="6C53360D"/>
    <w:rsid w:val="6C661592"/>
    <w:rsid w:val="6C9A123C"/>
    <w:rsid w:val="6C9A3FEF"/>
    <w:rsid w:val="6CBF0CA2"/>
    <w:rsid w:val="6DFF075C"/>
    <w:rsid w:val="6E531FEA"/>
    <w:rsid w:val="6F264F38"/>
    <w:rsid w:val="6F9B77A5"/>
    <w:rsid w:val="70645DE9"/>
    <w:rsid w:val="70B84386"/>
    <w:rsid w:val="712F289B"/>
    <w:rsid w:val="71940950"/>
    <w:rsid w:val="72CB65F3"/>
    <w:rsid w:val="733C129F"/>
    <w:rsid w:val="736D3206"/>
    <w:rsid w:val="73D70FC8"/>
    <w:rsid w:val="746F1200"/>
    <w:rsid w:val="74B310ED"/>
    <w:rsid w:val="74B9247B"/>
    <w:rsid w:val="752E2E69"/>
    <w:rsid w:val="7530273D"/>
    <w:rsid w:val="75842A89"/>
    <w:rsid w:val="77536BB7"/>
    <w:rsid w:val="7789082B"/>
    <w:rsid w:val="79382508"/>
    <w:rsid w:val="795A5FDB"/>
    <w:rsid w:val="7A1F0FD2"/>
    <w:rsid w:val="7A3F3423"/>
    <w:rsid w:val="7A68614F"/>
    <w:rsid w:val="7A884056"/>
    <w:rsid w:val="7B203254"/>
    <w:rsid w:val="7C611D76"/>
    <w:rsid w:val="7C6453C2"/>
    <w:rsid w:val="7D230DDA"/>
    <w:rsid w:val="7D40198C"/>
    <w:rsid w:val="7D5F0D4E"/>
    <w:rsid w:val="7D7C3B23"/>
    <w:rsid w:val="7E9842E4"/>
    <w:rsid w:val="7F693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6">
    <w:name w:val="Default Paragraph Font"/>
    <w:qForma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4205</Words>
  <Characters>4266</Characters>
  <Lines>0</Lines>
  <Paragraphs>119</Paragraphs>
  <TotalTime>3</TotalTime>
  <ScaleCrop>false</ScaleCrop>
  <LinksUpToDate>false</LinksUpToDate>
  <CharactersWithSpaces>4833</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2022-09-08T00:24:00Z</dcterms:created>
  <dc:creator>Administrator</dc:creator>
  <cp:lastModifiedBy>为你奉献.爱</cp:lastModifiedBy>
  <dcterms:modified xsi:type="dcterms:W3CDTF">2024-09-27T13:36:49Z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B113264FC2E5482AA76975334B275A5E_13</vt:lpwstr>
  </property>
</Properties>
</file>